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15"/>
          <w:szCs w:val="15"/>
          <w:lang w:val="en-US"/>
        </w:rPr>
      </w:pPr>
      <w:bookmarkStart w:id="0" w:name="OLE_LINK13"/>
      <w:bookmarkStart w:id="1" w:name="OLE_LINK14"/>
      <w:bookmarkStart w:id="2" w:name="OLE_LINK7"/>
      <w:bookmarkStart w:id="3" w:name="OLE_LINK8"/>
      <w:r>
        <w:rPr>
          <w:rFonts w:hint="eastAsia"/>
          <w:bCs/>
          <w:sz w:val="15"/>
          <w:szCs w:val="15"/>
        </w:rPr>
        <w:t>HB</w:t>
      </w:r>
      <w:r>
        <w:rPr>
          <w:rFonts w:ascii="宋体" w:hAnsi="宋体"/>
          <w:bCs/>
          <w:sz w:val="15"/>
          <w:szCs w:val="15"/>
        </w:rPr>
        <w:t>180</w:t>
      </w:r>
      <w:r>
        <w:rPr>
          <w:rFonts w:hint="eastAsia" w:ascii="宋体" w:hAnsi="宋体"/>
          <w:bCs/>
          <w:sz w:val="15"/>
          <w:szCs w:val="15"/>
          <w:lang w:val="en-US" w:eastAsia="zh-CN"/>
        </w:rPr>
        <w:t>824</w:t>
      </w:r>
    </w:p>
    <w:bookmarkEnd w:id="0"/>
    <w:bookmarkEnd w:id="1"/>
    <w:p>
      <w:pPr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Enhanced ECL Chemiluminescent Substrate Kit</w:t>
      </w:r>
    </w:p>
    <w:p>
      <w:pPr>
        <w:spacing w:before="156" w:beforeLines="50" w:after="156" w:afterLines="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增强型ECL化学发光检测试剂盒</w:t>
      </w:r>
    </w:p>
    <w:bookmarkEnd w:id="2"/>
    <w:bookmarkEnd w:id="3"/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产品信息</w:t>
      </w:r>
    </w:p>
    <w:tbl>
      <w:tblPr>
        <w:tblStyle w:val="7"/>
        <w:tblW w:w="981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1525"/>
        <w:gridCol w:w="1366"/>
        <w:gridCol w:w="1206"/>
        <w:gridCol w:w="12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14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产品名称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产品编号</w:t>
            </w:r>
          </w:p>
        </w:tc>
        <w:tc>
          <w:tcPr>
            <w:tcW w:w="136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规格</w:t>
            </w:r>
          </w:p>
        </w:tc>
        <w:tc>
          <w:tcPr>
            <w:tcW w:w="120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储存</w:t>
            </w:r>
          </w:p>
        </w:tc>
        <w:tc>
          <w:tcPr>
            <w:tcW w:w="1206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51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Enhanced ECL Chemiluminescent Substrate Kit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增强型ECL化学发光检测试剂盒</w:t>
            </w:r>
          </w:p>
        </w:tc>
        <w:tc>
          <w:tcPr>
            <w:tcW w:w="152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36222ES76</w:t>
            </w:r>
          </w:p>
        </w:tc>
        <w:tc>
          <w:tcPr>
            <w:tcW w:w="13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mL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4℃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325.00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514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36222ES80</w:t>
            </w:r>
          </w:p>
        </w:tc>
        <w:tc>
          <w:tcPr>
            <w:tcW w:w="136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mL</w:t>
            </w:r>
          </w:p>
        </w:tc>
        <w:tc>
          <w:tcPr>
            <w:tcW w:w="12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4℃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1255.00</w:t>
            </w:r>
            <w:bookmarkStart w:id="7" w:name="_GoBack"/>
            <w:bookmarkEnd w:id="7"/>
          </w:p>
        </w:tc>
      </w:tr>
    </w:tbl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产品描述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增强型ECL化学发光检测试剂盒用于检测直接或间接标记辣根过氧化物酶（HRP）的抗体及其关联的抗原。其原理是，蛋白质或核酸在电泳后转移到印迹膜上，以一抗及HRP标记的二抗结合膜上的目的蛋白，或以HRP标记的探针直接或间接结合膜上的核酸。洗膜后用本产品配制的ECL工作液，室温孵育膜数分钟，将印迹膜用保鲜膜包被粘贴固定于X光片曝光暗盒。然后转入暗室将X光胶片压在膜上曝光数秒到数小时，显影定影后蛋白质或核酸条带可清晰显示在X光胶片上。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本试剂盒采用了独特的发光底物系统，降低曝光背景的同时引入新型的氧化剂，大大提高试剂盒的稳定性，使其在室温能稳定放置一年。除用于X光片，还可直接使用荧光CCD扫描，主要用于WB检测以及化学发光免疫检测系统。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产品组分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205"/>
        <w:gridCol w:w="2010"/>
        <w:gridCol w:w="2126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66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组分编号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组分名称</w:t>
            </w:r>
          </w:p>
        </w:tc>
        <w:tc>
          <w:tcPr>
            <w:tcW w:w="6083" w:type="dxa"/>
            <w:gridSpan w:val="3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产品编号/规格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66" w:type="dxa"/>
            <w:vMerge w:val="continue"/>
            <w:vAlign w:val="bottom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vAlign w:val="bottom"/>
          </w:tcPr>
          <w:p>
            <w:pPr>
              <w:rPr>
                <w:b/>
                <w:sz w:val="18"/>
                <w:szCs w:val="18"/>
              </w:rPr>
            </w:pPr>
            <w:bookmarkStart w:id="4" w:name="OLE_LINK36"/>
            <w:bookmarkStart w:id="5" w:name="OLE_LINK39"/>
            <w:r>
              <w:rPr>
                <w:b/>
                <w:sz w:val="18"/>
                <w:szCs w:val="18"/>
              </w:rPr>
              <w:t>36222ES60（100 mL）</w:t>
            </w:r>
            <w:bookmarkEnd w:id="4"/>
            <w:bookmarkEnd w:id="5"/>
          </w:p>
        </w:tc>
        <w:tc>
          <w:tcPr>
            <w:tcW w:w="2126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36222ES76（500 mL）</w:t>
            </w:r>
          </w:p>
        </w:tc>
        <w:tc>
          <w:tcPr>
            <w:tcW w:w="194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36222ES80（1000 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66" w:type="dxa"/>
            <w:vAlign w:val="bottom"/>
          </w:tcPr>
          <w:p>
            <w:pPr>
              <w:rPr>
                <w:sz w:val="18"/>
                <w:szCs w:val="18"/>
              </w:rPr>
            </w:pPr>
            <w:bookmarkStart w:id="6" w:name="_Hlk343011144"/>
            <w:r>
              <w:rPr>
                <w:sz w:val="18"/>
                <w:szCs w:val="18"/>
              </w:rPr>
              <w:t>36222-A</w:t>
            </w:r>
          </w:p>
        </w:tc>
        <w:tc>
          <w:tcPr>
            <w:tcW w:w="220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A液</w:t>
            </w:r>
          </w:p>
        </w:tc>
        <w:tc>
          <w:tcPr>
            <w:tcW w:w="2010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mL</w:t>
            </w:r>
          </w:p>
        </w:tc>
        <w:tc>
          <w:tcPr>
            <w:tcW w:w="2126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mL</w:t>
            </w:r>
          </w:p>
        </w:tc>
        <w:tc>
          <w:tcPr>
            <w:tcW w:w="194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66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36222-B</w:t>
            </w:r>
          </w:p>
        </w:tc>
        <w:tc>
          <w:tcPr>
            <w:tcW w:w="2205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B液</w:t>
            </w:r>
          </w:p>
        </w:tc>
        <w:tc>
          <w:tcPr>
            <w:tcW w:w="2010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mL</w:t>
            </w:r>
          </w:p>
        </w:tc>
        <w:tc>
          <w:tcPr>
            <w:tcW w:w="2126" w:type="dxa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mL</w:t>
            </w:r>
          </w:p>
        </w:tc>
        <w:tc>
          <w:tcPr>
            <w:tcW w:w="194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mL</w:t>
            </w:r>
          </w:p>
        </w:tc>
      </w:tr>
      <w:bookmarkEnd w:id="6"/>
    </w:tbl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运输与保存方法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常温运输。</w:t>
      </w:r>
    </w:p>
    <w:p>
      <w:pPr>
        <w:rPr>
          <w:b/>
        </w:rPr>
      </w:pPr>
      <w:r>
        <w:rPr>
          <w:sz w:val="18"/>
          <w:szCs w:val="18"/>
        </w:rPr>
        <w:t>频繁使用可置于室温保存，一年稳定；长期不用，建议置于4 ºC保存延长效期。</w:t>
      </w:r>
      <w:r>
        <w:rPr>
          <w:b/>
          <w:sz w:val="18"/>
          <w:szCs w:val="18"/>
        </w:rPr>
        <w:t>【注】：A液（36222-A）需避光保存！</w:t>
      </w:r>
    </w:p>
    <w:p>
      <w:pPr>
        <w:spacing w:before="156" w:beforeLines="50" w:after="156" w:afterLines="50"/>
        <w:rPr>
          <w:sz w:val="18"/>
          <w:szCs w:val="18"/>
        </w:rPr>
      </w:pPr>
      <w:r>
        <w:rPr>
          <w:b/>
          <w:szCs w:val="21"/>
        </w:rPr>
        <w:t>操作方法</w:t>
      </w:r>
      <w:r>
        <w:rPr>
          <w:sz w:val="18"/>
          <w:szCs w:val="18"/>
        </w:rPr>
        <w:t>（以X光胶片为例）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执行常规电泳、转膜、HRP标记抗体或者HRP标记核酸探针孵育、洗膜。</w:t>
      </w:r>
    </w:p>
    <w:p>
      <w:pPr>
        <w:ind w:firstLine="180" w:firstLineChars="100"/>
        <w:rPr>
          <w:sz w:val="18"/>
          <w:szCs w:val="18"/>
        </w:rPr>
      </w:pPr>
      <w:r>
        <w:rPr>
          <w:sz w:val="18"/>
          <w:szCs w:val="18"/>
        </w:rPr>
        <w:t>【注】：ECL发光液是HRP的显色底物，因此检测系统最终必须基于HRP酶标记抗体或者核酸探针。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 xml:space="preserve">2. 最后1次洗膜的同时，新鲜配制发光工作液（推荐100-200 </w:t>
      </w:r>
      <w:r>
        <w:rPr>
          <w:sz w:val="18"/>
          <w:szCs w:val="18"/>
          <w:shd w:val="clear" w:color="auto" w:fill="FFFFFF"/>
        </w:rPr>
        <w:t>μL</w:t>
      </w:r>
      <w:r>
        <w:rPr>
          <w:sz w:val="18"/>
          <w:szCs w:val="18"/>
        </w:rPr>
        <w:t>发光液/cm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膜）：分别取等体积的A液和B液，混匀备用。</w:t>
      </w:r>
    </w:p>
    <w:p>
      <w:pPr>
        <w:ind w:left="271" w:leftChars="86" w:hanging="90" w:hangingChars="50"/>
        <w:rPr>
          <w:sz w:val="18"/>
          <w:szCs w:val="18"/>
        </w:rPr>
      </w:pPr>
      <w:r>
        <w:rPr>
          <w:sz w:val="18"/>
          <w:szCs w:val="18"/>
        </w:rPr>
        <w:t>【注】：取A液和B液一定要用不同的枪头；另建议立即使用工作液，室温放置数小时后仍可使用但灵敏度略有降低。</w:t>
      </w:r>
    </w:p>
    <w:p>
      <w:pPr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 xml:space="preserve">3. 用平头镊取出膜，搭在滤纸上沥干洗液，勿使膜完全干燥。用移液器将工作液加到膜上，使之充分接触。室温孵育1-2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in，准备立即压片曝光。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用平头镊子夹起膜，膜的下缘轻轻接触吸水纸，去除膜上多余的液体，留下少量工作液，不可让膜完全干燥。</w:t>
      </w:r>
    </w:p>
    <w:p>
      <w:pPr>
        <w:ind w:left="180" w:hanging="180" w:hangingChars="100"/>
        <w:rPr>
          <w:sz w:val="18"/>
          <w:szCs w:val="18"/>
        </w:rPr>
      </w:pPr>
      <w:r>
        <w:rPr>
          <w:sz w:val="18"/>
          <w:szCs w:val="18"/>
        </w:rPr>
        <w:t>5. 在X光胶片暗盒内表面铺一张面积大于膜的保鲜膜。将印迹膜贴在保鲜膜上，将保鲜膜折起来完全包裹印迹膜，去除气泡和皱褶，可剪去边缘部多余的保鲜膜。用滤纸吸去多余的发光工作液。用胶带将覆盖印迹膜的保鲜膜固定在暗盒内，蛋白带面向上。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6. 暗房内取一张X光胶片至于包裹的膜上，压片，曝光30 sec-2 min，显影定影冲洗。【注】：曝光时间需根据曝光强度做相应的调整。若是背景过高，可使用两张X光胶片同时压片。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其他曝光方法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如果使用CCD拍照：可以将膜放置于工作液中，开机后按照使用说明，将膜取出，进行拍照。另外，也可以根据情况，调整机器测量参数，提高信噪比。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注意事项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1）为了您的安全和健康，请穿实验服并戴一次性手套操作。</w:t>
      </w:r>
    </w:p>
    <w:p>
      <w:pPr>
        <w:shd w:val="clear" w:color="auto" w:fill="FFFFFF"/>
        <w:spacing w:line="288" w:lineRule="atLeast"/>
        <w:ind w:left="270" w:hanging="270" w:hangingChars="150"/>
        <w:rPr>
          <w:sz w:val="18"/>
          <w:szCs w:val="18"/>
        </w:rPr>
      </w:pPr>
      <w:r>
        <w:rPr>
          <w:sz w:val="18"/>
          <w:szCs w:val="18"/>
        </w:rPr>
        <w:t>2）转膜、封闭、孵育都需要避免气泡，另外戴手套可以避免在膜上留下手印，保持膜的干净。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3）长时间曝光或蛋白过量，将加深背景并使条带强弱变化失去线性关系。曝光不足则条带模糊。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4）某些保鲜膜包裹印迹膜时可能会淬灭荧光，应选择高质量保鲜膜。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5）避免将多张膜置于同一个洗膜盒内洗膜，相互吸附或摩擦可能造成很深的背景。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6）使用肉眼可见的预染色蛋白Marker和荧光-放射自显影曝光标签可精确确定胶片上条带的位置和大小。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7）使用生物素-亲和素系统，避免使用牛奶封闭，可能会导致背景过高。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8）金属氧化物颗粒可能会造成膜上出现颗粒状斑点，避免使用带有锈迹的剪刀以及镊子，建议使用塑料的平头镊子。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9）叠氮化钠（NaN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）能抑制HRP活性，若回收HRP标记探针或者抗体应避免使用NaN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，如必需使用勿超过0.01%。</w:t>
      </w:r>
    </w:p>
    <w:p>
      <w:pPr>
        <w:shd w:val="clear" w:color="auto" w:fill="FFFFFF"/>
        <w:spacing w:line="288" w:lineRule="atLeast"/>
        <w:rPr>
          <w:sz w:val="18"/>
          <w:szCs w:val="18"/>
        </w:rPr>
      </w:pPr>
      <w:r>
        <w:rPr>
          <w:sz w:val="18"/>
          <w:szCs w:val="18"/>
        </w:rPr>
        <w:t>10）本品无特殊毒性，按普通化学品处理。</w:t>
      </w:r>
    </w:p>
    <w:p>
      <w:pPr>
        <w:spacing w:before="156" w:beforeLines="50" w:after="156" w:afterLines="50"/>
        <w:rPr>
          <w:b/>
          <w:szCs w:val="21"/>
        </w:rPr>
      </w:pPr>
      <w:r>
        <w:rPr>
          <w:b/>
          <w:szCs w:val="21"/>
        </w:rPr>
        <w:t>问题与解决方案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60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遇到的问题</w:t>
            </w: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原因分析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推荐解决方法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胶片无条带显现或者信号较弱</w:t>
            </w: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转膜的效率低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提高转膜效率，用预染Marker判断。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288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抗原/抗体量少或不匹配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增加抗原/抗体量或选择合适抗原/抗体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288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X光胶片有问题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曝光后X光谱全黑（而非透明色），则表明胶片已完全曝光，使用新的X光片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288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显影/定影液有问题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可预先曝光一张胶片进行判断，如有问题当换用新的显影/定影液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288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反应系统中HRP量过多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稀释HRP标记物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X光片背景脏</w:t>
            </w: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一抗二抗浓度太高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降低抗体浓度，延长封闭时间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288" w:lineRule="atLeast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抗体未清洗干净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增加洗膜次数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条带有空斑</w:t>
            </w: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抗原以及二抗的浓度过高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稀释样品重新跑胶，也可将混合好的显色液冰浴后，加到膜上即刻快速显色。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带型不规则</w:t>
            </w:r>
          </w:p>
        </w:tc>
        <w:tc>
          <w:tcPr>
            <w:tcW w:w="2551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转膜有气泡或甲醇（对于PVDF膜）水化不均匀</w:t>
            </w:r>
          </w:p>
        </w:tc>
        <w:tc>
          <w:tcPr>
            <w:tcW w:w="4643" w:type="dxa"/>
          </w:tcPr>
          <w:p>
            <w:pPr>
              <w:spacing w:line="28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优化转膜条件。</w:t>
            </w:r>
          </w:p>
        </w:tc>
      </w:tr>
    </w:tbl>
    <w:p>
      <w:pPr>
        <w:shd w:val="clear" w:color="auto" w:fill="FFFFFF"/>
        <w:spacing w:line="288" w:lineRule="atLeast"/>
        <w:rPr>
          <w:sz w:val="18"/>
          <w:szCs w:val="1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567" w:right="1134" w:bottom="1134" w:left="1134" w:header="567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-24765</wp:posOffset>
              </wp:positionV>
              <wp:extent cx="6105525" cy="0"/>
              <wp:effectExtent l="0" t="0" r="0" b="0"/>
              <wp:wrapNone/>
              <wp:docPr id="1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margin-left:-0.45pt;margin-top:-1.95pt;height:0pt;width:480.75pt;z-index:251665408;mso-width-relative:page;mso-height-relative:page;" filled="f" stroked="t" coordsize="21600,21600" o:gfxdata="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S7W8dQAAAAHAQAADwAAAAAAAAABACAA&#10;AAAiAAAAZHJzL2Rvd25yZXYueG1sUEsBAhQAFAAAAAgAh07iQCLcZVnYAQAAlQMAAA4AAAAAAAAA&#10;AQAgAAAAIwEAAGRycy9lMm9Eb2MueG1sUEsFBgAAAAAGAAYAWQEAAG0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eastAsiaTheme="majorEastAsia"/>
      </w:rPr>
      <w:t>本产品仅做科研用途！</w:t>
    </w:r>
    <w:r>
      <w:rPr>
        <w:rFonts w:hint="eastAsia"/>
        <w:sz w:val="21"/>
        <w:szCs w:val="21"/>
      </w:rPr>
      <w:t xml:space="preserve">                                                     </w:t>
    </w:r>
    <w:r>
      <w:rPr>
        <w:sz w:val="21"/>
        <w:szCs w:val="21"/>
      </w:rPr>
      <w:t xml:space="preserve">         </w:t>
    </w:r>
    <w:r>
      <w:rPr>
        <w:rFonts w:hint="eastAsia"/>
      </w:rPr>
      <w:t>第</w:t>
    </w:r>
    <w:r>
      <w:t>2</w:t>
    </w:r>
    <w:r>
      <w:rPr>
        <w:rFonts w:hint="eastAsia"/>
      </w:rPr>
      <w:t>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6115050" cy="0"/>
              <wp:effectExtent l="0" t="0" r="0" b="0"/>
              <wp:wrapNone/>
              <wp:docPr id="2" name="自选图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5" o:spid="_x0000_s1026" o:spt="32" type="#_x0000_t32" style="position:absolute;left:0pt;margin-left:1.05pt;margin-top:-1.85pt;height:0pt;width:481.5pt;z-index:251669504;mso-width-relative:page;mso-height-relative:page;" filled="f" stroked="t" coordsize="21600,21600" o:gfxdata="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TTZnrUAAAABwEAAA8AAAAAAAAAAQAg&#10;AAAAIgAAAGRycy9kb3ducmV2LnhtbFBLAQIUABQAAAAIAIdO4kBjKb/f2QEAAJUDAAAOAAAAAAAA&#10;AAEAIAAAACMBAABkcnMvZTJvRG9jLnhtbFBLBQYAAAAABgAGAFkBAABu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网址：www.yeasen.com</w:t>
    </w:r>
    <w:r>
      <w:t xml:space="preserve">                                                                         </w:t>
    </w:r>
    <w:r>
      <w:rPr>
        <w:rFonts w:hint="eastAsia"/>
      </w:rPr>
      <w:t>第</w:t>
    </w:r>
    <w:r>
      <w:t>1</w:t>
    </w:r>
    <w:r>
      <w:rPr>
        <w:rFonts w:hint="eastAsia"/>
      </w:rPr>
      <w:t>页，共2</w:t>
    </w:r>
    <w: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AnsiTheme="majorEastAsia" w:eastAsiaTheme="majorEastAsia"/>
      </w:rPr>
    </w:pPr>
    <w:r>
      <w:rPr>
        <w:rFonts w:hint="eastAsia"/>
        <w:b/>
        <w:bCs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-83820</wp:posOffset>
          </wp:positionV>
          <wp:extent cx="2867025" cy="514350"/>
          <wp:effectExtent l="0" t="0" r="0" b="0"/>
          <wp:wrapTight wrapText="bothSides">
            <wp:wrapPolygon>
              <wp:start x="0" y="0"/>
              <wp:lineTo x="0" y="20800"/>
              <wp:lineTo x="21528" y="20800"/>
              <wp:lineTo x="21528" y="0"/>
              <wp:lineTo x="0" y="0"/>
            </wp:wrapPolygon>
          </wp:wrapTight>
          <wp:docPr id="12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>
      <w:rPr>
        <w:b/>
        <w:sz w:val="32"/>
        <w:szCs w:val="32"/>
      </w:rPr>
      <w:t xml:space="preserve"> </w:t>
    </w:r>
    <w:r>
      <w:rPr>
        <w:rFonts w:hAnsiTheme="majorEastAsia" w:eastAsiaTheme="majorEastAsia"/>
      </w:rPr>
      <w:t>上海翊圣生物科技有限公司</w:t>
    </w:r>
  </w:p>
  <w:p>
    <w:pPr>
      <w:pStyle w:val="4"/>
      <w:jc w:val="right"/>
      <w:rPr>
        <w:rFonts w:eastAsiaTheme="majorEastAsia"/>
      </w:rPr>
    </w:pPr>
    <w:r>
      <w:rPr>
        <w:rFonts w:hAnsiTheme="majorEastAsia" w:eastAsiaTheme="majorEastAsia"/>
      </w:rPr>
      <w:t>客服热线</w:t>
    </w:r>
    <w:r>
      <w:rPr>
        <w:rFonts w:hint="eastAsia" w:hAnsiTheme="majorEastAsia" w:eastAsiaTheme="majorEastAsia"/>
      </w:rPr>
      <w:t>：</w:t>
    </w:r>
    <w:r>
      <w:rPr>
        <w:rFonts w:eastAsiaTheme="majorEastAsia"/>
      </w:rPr>
      <w:t>400-6111-88</w:t>
    </w:r>
    <w:r>
      <w:rPr>
        <w:rFonts w:hint="eastAsia" w:eastAsiaTheme="majorEastAsia"/>
      </w:rPr>
      <w:t>3</w:t>
    </w:r>
  </w:p>
  <w:p>
    <w:pPr>
      <w:pStyle w:val="4"/>
      <w:jc w:val="right"/>
      <w:rPr>
        <w:rFonts w:hint="eastAsia" w:eastAsiaTheme="majorEastAsia"/>
      </w:rPr>
    </w:pPr>
    <w:r>
      <w:rPr>
        <w:rFonts w:eastAsiaTheme="majorEastAsia"/>
      </w:rPr>
      <w:t>E-mail: order@yeasen.com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AnsiTheme="majorEastAsia" w:eastAsiaTheme="majorEastAsia"/>
      </w:rPr>
    </w:pPr>
    <w:r>
      <w:rPr>
        <w:rFonts w:hint="eastAsia"/>
        <w:b/>
        <w:bCs/>
        <w:sz w:val="36"/>
        <w:szCs w:val="36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-83820</wp:posOffset>
          </wp:positionV>
          <wp:extent cx="2867025" cy="514350"/>
          <wp:effectExtent l="0" t="0" r="0" b="0"/>
          <wp:wrapTight wrapText="bothSides">
            <wp:wrapPolygon>
              <wp:start x="0" y="0"/>
              <wp:lineTo x="0" y="20800"/>
              <wp:lineTo x="21528" y="20800"/>
              <wp:lineTo x="21528" y="0"/>
              <wp:lineTo x="0" y="0"/>
            </wp:wrapPolygon>
          </wp:wrapTight>
          <wp:docPr id="5" name="图片 1" descr="翊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翊圣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0" t="23489" r="4520" b="20111"/>
                  <a:stretch>
                    <a:fillRect/>
                  </a:stretch>
                </pic:blipFill>
                <pic:spPr>
                  <a:xfrm>
                    <a:off x="0" y="0"/>
                    <a:ext cx="2867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</w:t>
    </w:r>
    <w:r>
      <w:rPr>
        <w:b/>
        <w:sz w:val="32"/>
        <w:szCs w:val="32"/>
      </w:rPr>
      <w:t xml:space="preserve"> </w:t>
    </w:r>
    <w:r>
      <w:rPr>
        <w:rFonts w:hAnsiTheme="majorEastAsia" w:eastAsiaTheme="majorEastAsia"/>
      </w:rPr>
      <w:t>上海翊圣生物科技有限公司</w:t>
    </w:r>
  </w:p>
  <w:p>
    <w:pPr>
      <w:pStyle w:val="4"/>
      <w:jc w:val="right"/>
      <w:rPr>
        <w:rFonts w:eastAsiaTheme="majorEastAsia"/>
      </w:rPr>
    </w:pPr>
    <w:r>
      <w:rPr>
        <w:rFonts w:hAnsiTheme="majorEastAsia" w:eastAsiaTheme="majorEastAsia"/>
      </w:rPr>
      <w:t>客服热线</w:t>
    </w:r>
    <w:r>
      <w:rPr>
        <w:rFonts w:hint="eastAsia" w:hAnsiTheme="majorEastAsia" w:eastAsiaTheme="majorEastAsia"/>
      </w:rPr>
      <w:t>：</w:t>
    </w:r>
    <w:r>
      <w:rPr>
        <w:rFonts w:eastAsiaTheme="majorEastAsia"/>
      </w:rPr>
      <w:t>400-6111-88</w:t>
    </w:r>
    <w:r>
      <w:rPr>
        <w:rFonts w:hint="eastAsia" w:eastAsiaTheme="majorEastAsia"/>
      </w:rPr>
      <w:t>3</w:t>
    </w:r>
  </w:p>
  <w:p>
    <w:pPr>
      <w:pStyle w:val="4"/>
      <w:jc w:val="right"/>
      <w:rPr>
        <w:rFonts w:hint="eastAsia" w:eastAsiaTheme="majorEastAsia"/>
      </w:rPr>
    </w:pPr>
    <w:r>
      <w:rPr>
        <w:rFonts w:eastAsiaTheme="majorEastAsia"/>
      </w:rPr>
      <w:t>E-mail: order@yeasen.com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1A"/>
    <w:rsid w:val="00000380"/>
    <w:rsid w:val="00004E22"/>
    <w:rsid w:val="0001011D"/>
    <w:rsid w:val="00020658"/>
    <w:rsid w:val="0002082C"/>
    <w:rsid w:val="000320E5"/>
    <w:rsid w:val="00033142"/>
    <w:rsid w:val="00033F5C"/>
    <w:rsid w:val="00034BD1"/>
    <w:rsid w:val="00037B46"/>
    <w:rsid w:val="00070034"/>
    <w:rsid w:val="0007182C"/>
    <w:rsid w:val="00072769"/>
    <w:rsid w:val="000757C6"/>
    <w:rsid w:val="00087855"/>
    <w:rsid w:val="000905A6"/>
    <w:rsid w:val="000952D5"/>
    <w:rsid w:val="00095F32"/>
    <w:rsid w:val="000A1F20"/>
    <w:rsid w:val="000A408B"/>
    <w:rsid w:val="000B1D33"/>
    <w:rsid w:val="000B41C7"/>
    <w:rsid w:val="000B7D67"/>
    <w:rsid w:val="000C0A63"/>
    <w:rsid w:val="000C2DBA"/>
    <w:rsid w:val="000C3303"/>
    <w:rsid w:val="000C4820"/>
    <w:rsid w:val="000C4973"/>
    <w:rsid w:val="000E3201"/>
    <w:rsid w:val="000E5242"/>
    <w:rsid w:val="000F345D"/>
    <w:rsid w:val="000F4AFE"/>
    <w:rsid w:val="000F6B0B"/>
    <w:rsid w:val="000F6B65"/>
    <w:rsid w:val="00101DEA"/>
    <w:rsid w:val="00111AE9"/>
    <w:rsid w:val="00120BFC"/>
    <w:rsid w:val="00127F5A"/>
    <w:rsid w:val="00130218"/>
    <w:rsid w:val="0013119D"/>
    <w:rsid w:val="001377C0"/>
    <w:rsid w:val="001422DB"/>
    <w:rsid w:val="0014246D"/>
    <w:rsid w:val="0014735C"/>
    <w:rsid w:val="00152FF0"/>
    <w:rsid w:val="001545DD"/>
    <w:rsid w:val="0015512B"/>
    <w:rsid w:val="001562FA"/>
    <w:rsid w:val="00164AD6"/>
    <w:rsid w:val="00175282"/>
    <w:rsid w:val="001809F1"/>
    <w:rsid w:val="001837D8"/>
    <w:rsid w:val="001A4EA4"/>
    <w:rsid w:val="001A6158"/>
    <w:rsid w:val="001A7614"/>
    <w:rsid w:val="001B2F05"/>
    <w:rsid w:val="001B33C0"/>
    <w:rsid w:val="001B4C90"/>
    <w:rsid w:val="001C1C64"/>
    <w:rsid w:val="001C2297"/>
    <w:rsid w:val="001C6716"/>
    <w:rsid w:val="001D10D3"/>
    <w:rsid w:val="001E1E32"/>
    <w:rsid w:val="001E32A4"/>
    <w:rsid w:val="001F4DC6"/>
    <w:rsid w:val="00207528"/>
    <w:rsid w:val="00210F15"/>
    <w:rsid w:val="002125D0"/>
    <w:rsid w:val="002134BE"/>
    <w:rsid w:val="00213E28"/>
    <w:rsid w:val="0024440B"/>
    <w:rsid w:val="00255456"/>
    <w:rsid w:val="00261A3B"/>
    <w:rsid w:val="00262598"/>
    <w:rsid w:val="00262A9A"/>
    <w:rsid w:val="00262B7E"/>
    <w:rsid w:val="00283FD4"/>
    <w:rsid w:val="0028471E"/>
    <w:rsid w:val="002860E8"/>
    <w:rsid w:val="00292F0F"/>
    <w:rsid w:val="0029379E"/>
    <w:rsid w:val="00294A8E"/>
    <w:rsid w:val="002A6054"/>
    <w:rsid w:val="002B36A8"/>
    <w:rsid w:val="002B6747"/>
    <w:rsid w:val="002C5B5B"/>
    <w:rsid w:val="002C66DC"/>
    <w:rsid w:val="002D3437"/>
    <w:rsid w:val="002E37F6"/>
    <w:rsid w:val="002E7B4B"/>
    <w:rsid w:val="002F56FF"/>
    <w:rsid w:val="00302E7C"/>
    <w:rsid w:val="003034B6"/>
    <w:rsid w:val="00310E39"/>
    <w:rsid w:val="0031540E"/>
    <w:rsid w:val="00321288"/>
    <w:rsid w:val="0032178E"/>
    <w:rsid w:val="003217C7"/>
    <w:rsid w:val="00331354"/>
    <w:rsid w:val="003315D1"/>
    <w:rsid w:val="00331C11"/>
    <w:rsid w:val="00333DAA"/>
    <w:rsid w:val="003562D7"/>
    <w:rsid w:val="00362940"/>
    <w:rsid w:val="0036796B"/>
    <w:rsid w:val="003725AE"/>
    <w:rsid w:val="0037650E"/>
    <w:rsid w:val="00381DD4"/>
    <w:rsid w:val="00384C08"/>
    <w:rsid w:val="00392497"/>
    <w:rsid w:val="00393F53"/>
    <w:rsid w:val="00394B7C"/>
    <w:rsid w:val="00394E1C"/>
    <w:rsid w:val="0039508F"/>
    <w:rsid w:val="00397B4E"/>
    <w:rsid w:val="003A03A1"/>
    <w:rsid w:val="003B6F97"/>
    <w:rsid w:val="003C4271"/>
    <w:rsid w:val="003C7F75"/>
    <w:rsid w:val="003D31C0"/>
    <w:rsid w:val="003D592E"/>
    <w:rsid w:val="003E6478"/>
    <w:rsid w:val="003E7120"/>
    <w:rsid w:val="003F139C"/>
    <w:rsid w:val="003F5A8F"/>
    <w:rsid w:val="003F5C2F"/>
    <w:rsid w:val="004056CD"/>
    <w:rsid w:val="004203B2"/>
    <w:rsid w:val="00421219"/>
    <w:rsid w:val="00430CDC"/>
    <w:rsid w:val="00437E41"/>
    <w:rsid w:val="00452343"/>
    <w:rsid w:val="00453541"/>
    <w:rsid w:val="00455B07"/>
    <w:rsid w:val="00484848"/>
    <w:rsid w:val="00485D0A"/>
    <w:rsid w:val="004A69D3"/>
    <w:rsid w:val="004B0D4F"/>
    <w:rsid w:val="004B617B"/>
    <w:rsid w:val="004B7AB3"/>
    <w:rsid w:val="004C1F27"/>
    <w:rsid w:val="004C222F"/>
    <w:rsid w:val="004C6127"/>
    <w:rsid w:val="004D0818"/>
    <w:rsid w:val="004D259B"/>
    <w:rsid w:val="004D73CD"/>
    <w:rsid w:val="004E0902"/>
    <w:rsid w:val="004E3C8B"/>
    <w:rsid w:val="004F324F"/>
    <w:rsid w:val="004F4F6C"/>
    <w:rsid w:val="004F7549"/>
    <w:rsid w:val="00513FBA"/>
    <w:rsid w:val="0052000E"/>
    <w:rsid w:val="0052021E"/>
    <w:rsid w:val="00520E76"/>
    <w:rsid w:val="00521101"/>
    <w:rsid w:val="00521AE0"/>
    <w:rsid w:val="005220A6"/>
    <w:rsid w:val="0053186A"/>
    <w:rsid w:val="005336EA"/>
    <w:rsid w:val="00544B1A"/>
    <w:rsid w:val="00545440"/>
    <w:rsid w:val="005474DD"/>
    <w:rsid w:val="00551681"/>
    <w:rsid w:val="00556637"/>
    <w:rsid w:val="005570E6"/>
    <w:rsid w:val="0056081A"/>
    <w:rsid w:val="005712CD"/>
    <w:rsid w:val="00576F6E"/>
    <w:rsid w:val="00582274"/>
    <w:rsid w:val="00587251"/>
    <w:rsid w:val="0058728A"/>
    <w:rsid w:val="00590EA9"/>
    <w:rsid w:val="005910E2"/>
    <w:rsid w:val="00591A25"/>
    <w:rsid w:val="005B2C62"/>
    <w:rsid w:val="005B4B6A"/>
    <w:rsid w:val="005B7142"/>
    <w:rsid w:val="005C1512"/>
    <w:rsid w:val="005C25E8"/>
    <w:rsid w:val="005C3A29"/>
    <w:rsid w:val="005D22D4"/>
    <w:rsid w:val="005D5241"/>
    <w:rsid w:val="005E0FA0"/>
    <w:rsid w:val="005E4DA2"/>
    <w:rsid w:val="005E59A8"/>
    <w:rsid w:val="005F1272"/>
    <w:rsid w:val="006157ED"/>
    <w:rsid w:val="00616561"/>
    <w:rsid w:val="00640E6E"/>
    <w:rsid w:val="00644555"/>
    <w:rsid w:val="006463A7"/>
    <w:rsid w:val="00647150"/>
    <w:rsid w:val="00652646"/>
    <w:rsid w:val="00655B35"/>
    <w:rsid w:val="00667263"/>
    <w:rsid w:val="00684B21"/>
    <w:rsid w:val="0068663A"/>
    <w:rsid w:val="00687AF3"/>
    <w:rsid w:val="006907D4"/>
    <w:rsid w:val="006A0B06"/>
    <w:rsid w:val="006A34D8"/>
    <w:rsid w:val="006B1FA7"/>
    <w:rsid w:val="006B397F"/>
    <w:rsid w:val="006B437A"/>
    <w:rsid w:val="006B46FA"/>
    <w:rsid w:val="006B53E3"/>
    <w:rsid w:val="006C7032"/>
    <w:rsid w:val="006E0E06"/>
    <w:rsid w:val="006E28E8"/>
    <w:rsid w:val="006F073F"/>
    <w:rsid w:val="006F28C7"/>
    <w:rsid w:val="0070219B"/>
    <w:rsid w:val="0070223A"/>
    <w:rsid w:val="007116AF"/>
    <w:rsid w:val="007141F7"/>
    <w:rsid w:val="007155CD"/>
    <w:rsid w:val="007161AF"/>
    <w:rsid w:val="0071726B"/>
    <w:rsid w:val="00720655"/>
    <w:rsid w:val="00724AE2"/>
    <w:rsid w:val="00726F07"/>
    <w:rsid w:val="00730AC9"/>
    <w:rsid w:val="00732808"/>
    <w:rsid w:val="0073394A"/>
    <w:rsid w:val="0073467E"/>
    <w:rsid w:val="00734ADE"/>
    <w:rsid w:val="0074603F"/>
    <w:rsid w:val="00747CDC"/>
    <w:rsid w:val="00757A3C"/>
    <w:rsid w:val="00761104"/>
    <w:rsid w:val="0076314E"/>
    <w:rsid w:val="0076795A"/>
    <w:rsid w:val="00783811"/>
    <w:rsid w:val="0078417C"/>
    <w:rsid w:val="00795A55"/>
    <w:rsid w:val="007A0921"/>
    <w:rsid w:val="007B2202"/>
    <w:rsid w:val="007B35E1"/>
    <w:rsid w:val="007B7F21"/>
    <w:rsid w:val="007C3D65"/>
    <w:rsid w:val="007C5DD1"/>
    <w:rsid w:val="007C5DE9"/>
    <w:rsid w:val="007C68F0"/>
    <w:rsid w:val="007C7C6C"/>
    <w:rsid w:val="007D1870"/>
    <w:rsid w:val="007D26DA"/>
    <w:rsid w:val="007E3D68"/>
    <w:rsid w:val="007F3D58"/>
    <w:rsid w:val="00801FD4"/>
    <w:rsid w:val="008041E7"/>
    <w:rsid w:val="00810DEB"/>
    <w:rsid w:val="00810EEC"/>
    <w:rsid w:val="00811C7B"/>
    <w:rsid w:val="00813B36"/>
    <w:rsid w:val="008147D1"/>
    <w:rsid w:val="00816D15"/>
    <w:rsid w:val="00821ACE"/>
    <w:rsid w:val="008234F4"/>
    <w:rsid w:val="00823E8D"/>
    <w:rsid w:val="0082436D"/>
    <w:rsid w:val="00824F64"/>
    <w:rsid w:val="00825C24"/>
    <w:rsid w:val="00827EAD"/>
    <w:rsid w:val="00836FF9"/>
    <w:rsid w:val="00840B09"/>
    <w:rsid w:val="008504DD"/>
    <w:rsid w:val="00851345"/>
    <w:rsid w:val="0085257E"/>
    <w:rsid w:val="00853212"/>
    <w:rsid w:val="00865FB7"/>
    <w:rsid w:val="008662EF"/>
    <w:rsid w:val="00872DF6"/>
    <w:rsid w:val="0087576C"/>
    <w:rsid w:val="00875B4A"/>
    <w:rsid w:val="00876DE3"/>
    <w:rsid w:val="00884B30"/>
    <w:rsid w:val="0089220B"/>
    <w:rsid w:val="0089311F"/>
    <w:rsid w:val="008A4B72"/>
    <w:rsid w:val="008A7A06"/>
    <w:rsid w:val="008B7106"/>
    <w:rsid w:val="008C4F5F"/>
    <w:rsid w:val="008C5598"/>
    <w:rsid w:val="008D2A0E"/>
    <w:rsid w:val="008E35E5"/>
    <w:rsid w:val="008F42BB"/>
    <w:rsid w:val="009073A0"/>
    <w:rsid w:val="00910781"/>
    <w:rsid w:val="00914FAF"/>
    <w:rsid w:val="0092344C"/>
    <w:rsid w:val="009268A7"/>
    <w:rsid w:val="00937412"/>
    <w:rsid w:val="0094500D"/>
    <w:rsid w:val="00961936"/>
    <w:rsid w:val="00964D0F"/>
    <w:rsid w:val="00970781"/>
    <w:rsid w:val="0097080A"/>
    <w:rsid w:val="0097161F"/>
    <w:rsid w:val="00977B5E"/>
    <w:rsid w:val="00980779"/>
    <w:rsid w:val="00985A7B"/>
    <w:rsid w:val="00993151"/>
    <w:rsid w:val="00995A71"/>
    <w:rsid w:val="009A0B06"/>
    <w:rsid w:val="009A0E3D"/>
    <w:rsid w:val="009A0F2F"/>
    <w:rsid w:val="009A55F8"/>
    <w:rsid w:val="009B05ED"/>
    <w:rsid w:val="009B6872"/>
    <w:rsid w:val="009B7832"/>
    <w:rsid w:val="009C52EB"/>
    <w:rsid w:val="009D2CAB"/>
    <w:rsid w:val="009E568F"/>
    <w:rsid w:val="009E5BC9"/>
    <w:rsid w:val="009E75DD"/>
    <w:rsid w:val="009F1353"/>
    <w:rsid w:val="009F2A48"/>
    <w:rsid w:val="009F3085"/>
    <w:rsid w:val="00A023AA"/>
    <w:rsid w:val="00A1289C"/>
    <w:rsid w:val="00A22457"/>
    <w:rsid w:val="00A27C16"/>
    <w:rsid w:val="00A44501"/>
    <w:rsid w:val="00A47773"/>
    <w:rsid w:val="00A51C51"/>
    <w:rsid w:val="00A54E64"/>
    <w:rsid w:val="00A579BB"/>
    <w:rsid w:val="00A64DF8"/>
    <w:rsid w:val="00A655CB"/>
    <w:rsid w:val="00A65CDC"/>
    <w:rsid w:val="00A717CD"/>
    <w:rsid w:val="00A7382D"/>
    <w:rsid w:val="00A749B3"/>
    <w:rsid w:val="00A922C4"/>
    <w:rsid w:val="00A92333"/>
    <w:rsid w:val="00A92AF6"/>
    <w:rsid w:val="00AA309E"/>
    <w:rsid w:val="00AA5D3E"/>
    <w:rsid w:val="00AB1AD1"/>
    <w:rsid w:val="00AB2F91"/>
    <w:rsid w:val="00AB3B25"/>
    <w:rsid w:val="00AC4B09"/>
    <w:rsid w:val="00AC62B1"/>
    <w:rsid w:val="00AD052C"/>
    <w:rsid w:val="00AD30A5"/>
    <w:rsid w:val="00AD4548"/>
    <w:rsid w:val="00AD5E43"/>
    <w:rsid w:val="00AE6DE8"/>
    <w:rsid w:val="00AF58E0"/>
    <w:rsid w:val="00AF680F"/>
    <w:rsid w:val="00B005B5"/>
    <w:rsid w:val="00B01897"/>
    <w:rsid w:val="00B053FC"/>
    <w:rsid w:val="00B22A33"/>
    <w:rsid w:val="00B300A2"/>
    <w:rsid w:val="00B33012"/>
    <w:rsid w:val="00B42CCA"/>
    <w:rsid w:val="00B502E7"/>
    <w:rsid w:val="00B53C5A"/>
    <w:rsid w:val="00B6005B"/>
    <w:rsid w:val="00B60347"/>
    <w:rsid w:val="00B656B1"/>
    <w:rsid w:val="00B67D25"/>
    <w:rsid w:val="00B7557F"/>
    <w:rsid w:val="00B838C0"/>
    <w:rsid w:val="00B85858"/>
    <w:rsid w:val="00B87CAD"/>
    <w:rsid w:val="00B95AE0"/>
    <w:rsid w:val="00BA0F53"/>
    <w:rsid w:val="00BA1F37"/>
    <w:rsid w:val="00BA744D"/>
    <w:rsid w:val="00BB3278"/>
    <w:rsid w:val="00BD55C2"/>
    <w:rsid w:val="00BD56C0"/>
    <w:rsid w:val="00BD595F"/>
    <w:rsid w:val="00BE0663"/>
    <w:rsid w:val="00BE2136"/>
    <w:rsid w:val="00BE3F5C"/>
    <w:rsid w:val="00C204FC"/>
    <w:rsid w:val="00C20B63"/>
    <w:rsid w:val="00C2228B"/>
    <w:rsid w:val="00C25CB4"/>
    <w:rsid w:val="00C327E5"/>
    <w:rsid w:val="00C40EDC"/>
    <w:rsid w:val="00C47B61"/>
    <w:rsid w:val="00C5042B"/>
    <w:rsid w:val="00C614E6"/>
    <w:rsid w:val="00C65A6C"/>
    <w:rsid w:val="00C71400"/>
    <w:rsid w:val="00C737D9"/>
    <w:rsid w:val="00C770F8"/>
    <w:rsid w:val="00C801EF"/>
    <w:rsid w:val="00C85521"/>
    <w:rsid w:val="00C85E7A"/>
    <w:rsid w:val="00C936D0"/>
    <w:rsid w:val="00CB36C4"/>
    <w:rsid w:val="00CB5B56"/>
    <w:rsid w:val="00CC2EFE"/>
    <w:rsid w:val="00CE1069"/>
    <w:rsid w:val="00CE6C31"/>
    <w:rsid w:val="00CF158D"/>
    <w:rsid w:val="00CF1D3C"/>
    <w:rsid w:val="00D013B1"/>
    <w:rsid w:val="00D042C7"/>
    <w:rsid w:val="00D10570"/>
    <w:rsid w:val="00D1495C"/>
    <w:rsid w:val="00D14D15"/>
    <w:rsid w:val="00D15980"/>
    <w:rsid w:val="00D2115E"/>
    <w:rsid w:val="00D234FA"/>
    <w:rsid w:val="00D2398A"/>
    <w:rsid w:val="00D31B1A"/>
    <w:rsid w:val="00D33B00"/>
    <w:rsid w:val="00D359D6"/>
    <w:rsid w:val="00D37578"/>
    <w:rsid w:val="00D51DFA"/>
    <w:rsid w:val="00D54D6B"/>
    <w:rsid w:val="00D5668D"/>
    <w:rsid w:val="00D61B6E"/>
    <w:rsid w:val="00D73B33"/>
    <w:rsid w:val="00D745DA"/>
    <w:rsid w:val="00D7473C"/>
    <w:rsid w:val="00D7487E"/>
    <w:rsid w:val="00D83344"/>
    <w:rsid w:val="00D85419"/>
    <w:rsid w:val="00D9028A"/>
    <w:rsid w:val="00DA0C55"/>
    <w:rsid w:val="00DA3A01"/>
    <w:rsid w:val="00DA6AF9"/>
    <w:rsid w:val="00DB4702"/>
    <w:rsid w:val="00DD1B46"/>
    <w:rsid w:val="00DD3A6B"/>
    <w:rsid w:val="00DD3D08"/>
    <w:rsid w:val="00DD7A30"/>
    <w:rsid w:val="00DD7C61"/>
    <w:rsid w:val="00DE0717"/>
    <w:rsid w:val="00DE6CA5"/>
    <w:rsid w:val="00DF00A0"/>
    <w:rsid w:val="00DF1F98"/>
    <w:rsid w:val="00E00637"/>
    <w:rsid w:val="00E009D9"/>
    <w:rsid w:val="00E01650"/>
    <w:rsid w:val="00E0576E"/>
    <w:rsid w:val="00E16EAB"/>
    <w:rsid w:val="00E2342F"/>
    <w:rsid w:val="00E253F3"/>
    <w:rsid w:val="00E33B33"/>
    <w:rsid w:val="00E35E6A"/>
    <w:rsid w:val="00E61C2F"/>
    <w:rsid w:val="00E62EB1"/>
    <w:rsid w:val="00E659F3"/>
    <w:rsid w:val="00E81EF6"/>
    <w:rsid w:val="00E9040B"/>
    <w:rsid w:val="00E9692A"/>
    <w:rsid w:val="00EA6196"/>
    <w:rsid w:val="00EB52BF"/>
    <w:rsid w:val="00EB5943"/>
    <w:rsid w:val="00EC51C3"/>
    <w:rsid w:val="00ED5C48"/>
    <w:rsid w:val="00EE541E"/>
    <w:rsid w:val="00EE683D"/>
    <w:rsid w:val="00EF3448"/>
    <w:rsid w:val="00EF5299"/>
    <w:rsid w:val="00EF7EE8"/>
    <w:rsid w:val="00F04CB3"/>
    <w:rsid w:val="00F04ED1"/>
    <w:rsid w:val="00F1243A"/>
    <w:rsid w:val="00F15DF1"/>
    <w:rsid w:val="00F22627"/>
    <w:rsid w:val="00F240BC"/>
    <w:rsid w:val="00F31137"/>
    <w:rsid w:val="00F43076"/>
    <w:rsid w:val="00F56E61"/>
    <w:rsid w:val="00F621E1"/>
    <w:rsid w:val="00F71402"/>
    <w:rsid w:val="00F8166C"/>
    <w:rsid w:val="00F82409"/>
    <w:rsid w:val="00F959A0"/>
    <w:rsid w:val="00FA7ED8"/>
    <w:rsid w:val="00FB4A30"/>
    <w:rsid w:val="00FC20A7"/>
    <w:rsid w:val="00FC5D7B"/>
    <w:rsid w:val="00FD125E"/>
    <w:rsid w:val="00FD1616"/>
    <w:rsid w:val="00FE0F34"/>
    <w:rsid w:val="00FE1C57"/>
    <w:rsid w:val="00FE50F9"/>
    <w:rsid w:val="00FE638A"/>
    <w:rsid w:val="00FE7851"/>
    <w:rsid w:val="00FE7BBA"/>
    <w:rsid w:val="00FF0193"/>
    <w:rsid w:val="00FF208E"/>
    <w:rsid w:val="00FF3DC6"/>
    <w:rsid w:val="00FF62D4"/>
    <w:rsid w:val="00FF68CC"/>
    <w:rsid w:val="4FE44F46"/>
    <w:rsid w:val="770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 w:themeColor="hyperlink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5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3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0879B-733B-483D-92F1-ED689CD10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1723</Words>
  <Characters>1978</Characters>
  <Lines>15</Lines>
  <Paragraphs>4</Paragraphs>
  <TotalTime>3</TotalTime>
  <ScaleCrop>false</ScaleCrop>
  <LinksUpToDate>false</LinksUpToDate>
  <CharactersWithSpaces>2009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2017-05-31T02:12:00Z</dcterms:created>
  <dc:creator>微软用户</dc:creator>
  <cp:lastModifiedBy>shihu</cp:lastModifiedBy>
  <cp:lastPrinted>2017-05-31T02:07:00Z</cp:lastPrinted>
  <dcterms:modified xsi:type="dcterms:W3CDTF">2018-08-24T01:36:06Z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