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9ED58" w14:textId="3CBD56D7" w:rsidR="007872B9" w:rsidRDefault="00EC548E">
      <w:pPr>
        <w:spacing w:line="840" w:lineRule="exact"/>
        <w:jc w:val="center"/>
        <w:rPr>
          <w:rFonts w:ascii="方正小标宋简体" w:eastAsia="方正小标宋简体" w:hAnsi="华文中宋" w:hint="eastAsia"/>
          <w:b/>
          <w:bCs/>
          <w:sz w:val="40"/>
          <w:szCs w:val="28"/>
        </w:rPr>
      </w:pPr>
      <w:r w:rsidRPr="00EC548E">
        <w:rPr>
          <w:rFonts w:ascii="方正小标宋简体" w:eastAsia="方正小标宋简体" w:hAnsi="华文中宋" w:hint="eastAsia"/>
          <w:b/>
          <w:bCs/>
          <w:sz w:val="40"/>
          <w:szCs w:val="28"/>
        </w:rPr>
        <w:t>采购技术指标及配置需求表</w:t>
      </w:r>
    </w:p>
    <w:tbl>
      <w:tblPr>
        <w:tblW w:w="990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12"/>
        <w:gridCol w:w="8093"/>
      </w:tblGrid>
      <w:tr w:rsidR="007872B9" w14:paraId="66301177" w14:textId="77777777">
        <w:trPr>
          <w:trHeight w:val="439"/>
          <w:jc w:val="center"/>
        </w:trPr>
        <w:tc>
          <w:tcPr>
            <w:tcW w:w="18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432A4E" w14:textId="77777777" w:rsidR="007872B9" w:rsidRDefault="00000000">
            <w:pPr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t>项目名称</w:t>
            </w:r>
          </w:p>
        </w:tc>
        <w:tc>
          <w:tcPr>
            <w:tcW w:w="80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BAA3F0" w14:textId="77777777" w:rsidR="007872B9" w:rsidRDefault="00000000">
            <w:pPr>
              <w:spacing w:line="312" w:lineRule="auto"/>
              <w:rPr>
                <w:rFonts w:ascii="楷体_GB2312" w:eastAsia="楷体_GB2312"/>
                <w:sz w:val="28"/>
                <w:u w:color="000000"/>
              </w:rPr>
            </w:pPr>
            <w:r>
              <w:rPr>
                <w:rFonts w:ascii="楷体_GB2312" w:eastAsia="楷体_GB2312" w:hint="eastAsia"/>
                <w:sz w:val="28"/>
                <w:u w:color="000000"/>
              </w:rPr>
              <w:t>多导睡眠监测仪</w:t>
            </w:r>
          </w:p>
        </w:tc>
      </w:tr>
      <w:tr w:rsidR="007872B9" w14:paraId="74269CF6" w14:textId="77777777">
        <w:trPr>
          <w:trHeight w:val="4107"/>
          <w:jc w:val="center"/>
        </w:trPr>
        <w:tc>
          <w:tcPr>
            <w:tcW w:w="18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9BFE2F" w14:textId="77777777" w:rsidR="007872B9" w:rsidRDefault="00000000">
            <w:pPr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t>技术指标</w:t>
            </w:r>
          </w:p>
        </w:tc>
        <w:tc>
          <w:tcPr>
            <w:tcW w:w="8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2732CF0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一、主机</w:t>
            </w:r>
          </w:p>
          <w:p w14:paraId="378FC130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*1.主机和头盒（放大器）采用分体式设计。</w:t>
            </w:r>
          </w:p>
          <w:p w14:paraId="20F32BA7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2.具备放大器接口、网络接口、事件按键接口、触发输入接口、USB接口数量≥2（提供实物照片）。</w:t>
            </w:r>
          </w:p>
          <w:p w14:paraId="2BDE57A6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*3.设备连接方式：可通过网线、USB连接采集工作站（提供实物照片）。</w:t>
            </w:r>
          </w:p>
          <w:p w14:paraId="0BD534B4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*4.具备触发输入接口与外部设备连接可实现多参数信号同步采集，包括TMS同步脑电、</w:t>
            </w:r>
            <w:proofErr w:type="spellStart"/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fNIRS</w:t>
            </w:r>
            <w:proofErr w:type="spellEnd"/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同步脑电等，同步精度≤1ms。</w:t>
            </w:r>
          </w:p>
          <w:p w14:paraId="0D53961D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5.具备闪光刺激器接口，同时实现闪光刺激器的供电和刺激信号打标。</w:t>
            </w:r>
          </w:p>
          <w:p w14:paraId="5AB29D44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6.具备音频输出、音频输入和HDMI高清视频输出端口。</w:t>
            </w:r>
          </w:p>
          <w:p w14:paraId="11482587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二、头盒</w:t>
            </w:r>
          </w:p>
          <w:p w14:paraId="17D46E22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*7.</w:t>
            </w:r>
            <w:bookmarkStart w:id="0" w:name="_Hlk233239081"/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通道</w:t>
            </w:r>
            <w:bookmarkEnd w:id="0"/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：数量≥64，包含脑电（EEG）输入端≥46个、双极输入端≥9对，可以作为18个脑电输入端使用（提供实物照片）。</w:t>
            </w:r>
          </w:p>
          <w:p w14:paraId="4B91C9C5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*8.</w:t>
            </w:r>
            <w:proofErr w:type="gramStart"/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头盒采用</w:t>
            </w:r>
            <w:proofErr w:type="gramEnd"/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改良10-20系统，具有专用的F9、F10、T9、T10、P9、P10插孔（提供实物照片）。</w:t>
            </w:r>
          </w:p>
          <w:p w14:paraId="32F665FB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9.具备接地端口数≥2、参考电极端口数≥2、主动屏蔽电极端口数（提供实物照片）。</w:t>
            </w:r>
          </w:p>
          <w:p w14:paraId="31B318BD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*10.放大器自身集成脑电帽快接端口，无需使用转接器（提供实物照片）。</w:t>
            </w:r>
          </w:p>
          <w:p w14:paraId="3EC8DA3C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lastRenderedPageBreak/>
              <w:t>11.DC接口数≥4，可将外部设备、传感器（如胸、腹式呼吸、热敏气流、体位、鼾声）信号接</w:t>
            </w:r>
            <w:proofErr w:type="gramStart"/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入脑电</w:t>
            </w:r>
            <w:proofErr w:type="gramEnd"/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系统进行多导睡眠联合监测。</w:t>
            </w:r>
          </w:p>
          <w:p w14:paraId="3A6905E4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12.专用功能接口包括血氧脉率（SpO</w:t>
            </w: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  <w:vertAlign w:val="subscript"/>
              </w:rPr>
              <w:t>2</w:t>
            </w: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-1）、脑氧（SpO</w:t>
            </w: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  <w:vertAlign w:val="subscript"/>
              </w:rPr>
              <w:t>2</w:t>
            </w: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-2）、CO</w:t>
            </w: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  <w:vertAlign w:val="subscript"/>
              </w:rPr>
              <w:t>2</w:t>
            </w: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和事件按键接口。</w:t>
            </w:r>
          </w:p>
          <w:p w14:paraId="6A13CA5A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13.定标电压：标称值为100μ</w:t>
            </w:r>
            <w:proofErr w:type="spellStart"/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Vp</w:t>
            </w:r>
            <w:proofErr w:type="spellEnd"/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-p，最大允许误差±2%。</w:t>
            </w:r>
          </w:p>
          <w:p w14:paraId="1446C653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14.电压测量误差≤±5%。</w:t>
            </w:r>
          </w:p>
          <w:p w14:paraId="7A3319A4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15.时间间隔误差≤±5%。</w:t>
            </w:r>
          </w:p>
          <w:p w14:paraId="156BB153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16.</w:t>
            </w:r>
            <w:proofErr w:type="gramStart"/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幅频误差范围</w:t>
            </w:r>
            <w:proofErr w:type="gramEnd"/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：-30%～+5%(1Hz～60Hz)。</w:t>
            </w:r>
          </w:p>
          <w:p w14:paraId="5F7E83A9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*17.噪声电平：≤1μ</w:t>
            </w:r>
            <w:proofErr w:type="spellStart"/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Vp</w:t>
            </w:r>
            <w:proofErr w:type="spellEnd"/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-p（峰峰值）（提供检验报告）。</w:t>
            </w:r>
          </w:p>
          <w:p w14:paraId="138DC150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18.共模抑制比：各道≥125dB（提供检验报告）。</w:t>
            </w:r>
          </w:p>
          <w:p w14:paraId="403DE883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highlight w:val="green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*19.输入阻抗：各道≥130MΩ（提供检验报告）。</w:t>
            </w:r>
          </w:p>
          <w:p w14:paraId="220DCA40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20.数模转换分辨率≥24bits。</w:t>
            </w:r>
          </w:p>
          <w:p w14:paraId="0614B8DE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21.全通道采样频率≥4000Hz;最高采样频率≥16000Hz。</w:t>
            </w:r>
          </w:p>
          <w:p w14:paraId="6404D84A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highlight w:val="green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22.耐极化电压偏差≤±5%（±300mV的直流极化电压）。</w:t>
            </w:r>
          </w:p>
          <w:p w14:paraId="28EA7F34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23.功率谱幅度误差≤±10%。</w:t>
            </w:r>
          </w:p>
          <w:p w14:paraId="471EAC15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24.功率谱频率误差≤±5%。</w:t>
            </w:r>
          </w:p>
          <w:p w14:paraId="7EBC7253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25.灵敏度调节误差≤±5%（检测条件：1</w:t>
            </w: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µ</w:t>
            </w: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V/mm、10</w:t>
            </w: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µ</w:t>
            </w: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V/mm和50</w:t>
            </w: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µ</w:t>
            </w: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V/mm）（提供检验报告）。</w:t>
            </w:r>
          </w:p>
          <w:p w14:paraId="1E7ACC0C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26.灵敏度调节可选档位至少包含0.1μV/mm、0.5μV/mm、1μV/mm、2μV/mm、5μV/mm、7μV/mm、10μV/mm、15μV/mm～5000μV/mm（提供软件截图）。</w:t>
            </w:r>
          </w:p>
          <w:p w14:paraId="67F29F6E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highlight w:val="yellow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27.走纸速度可选</w:t>
            </w:r>
            <w:proofErr w:type="gramStart"/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档</w:t>
            </w:r>
            <w:proofErr w:type="gramEnd"/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 xml:space="preserve">位数至少包含15 mm/sec、20 mm/sec～120 </w:t>
            </w: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lastRenderedPageBreak/>
              <w:t>mm/sec、1sec/page、2sec/page、5sec/page～30sec/page（提供软件截图）。</w:t>
            </w:r>
          </w:p>
          <w:p w14:paraId="61DB2C34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28.低频滤波至少包含0.01Hz、0.016Hz、0.02Hz～500Hz可选（提供软件截图）。</w:t>
            </w:r>
          </w:p>
          <w:p w14:paraId="303BC0A6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29.高频滤波至少包含2Hz、3Hz、4Hz、5Hz、7Hz、9Hz、10Hz～500Hz内可选（提供软件截图）。</w:t>
            </w:r>
          </w:p>
          <w:p w14:paraId="7F5A8082" w14:textId="7483156E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三</w:t>
            </w:r>
            <w:r w:rsidR="00836CD9"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、</w:t>
            </w: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 xml:space="preserve"> 软件</w:t>
            </w:r>
          </w:p>
          <w:p w14:paraId="4E01041F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30.具备脑电数据采集、接收存储原始数据、实时显示信号波形、历史回放功能，并可对显示参数进行实时调整。</w:t>
            </w:r>
          </w:p>
          <w:p w14:paraId="1807EDB5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31.具备数据在线回放功能，可在数据录制过程中，回看已录制的部分（提供软件截图）。</w:t>
            </w:r>
          </w:p>
          <w:p w14:paraId="0337076F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32.具备数据独立回放功能，可将采集完成的数据导出为独立数据包，可在任何未安装</w:t>
            </w:r>
            <w:proofErr w:type="gramStart"/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本设备</w:t>
            </w:r>
            <w:proofErr w:type="gramEnd"/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软件系统的电脑上回看数据。</w:t>
            </w:r>
          </w:p>
          <w:p w14:paraId="7124D628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33.具备棘波密度统计功能，通过人工智能算法，自动识别、统计棘波发放情况，快速定位发作片段（提供软件截图）。</w:t>
            </w:r>
          </w:p>
          <w:p w14:paraId="2D38BC83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*34.具备HFO实时提示功能，可在采集和回放过程中，将指定频段高频振荡活动以背景颜色形式叠加于原始波形后，通过颜色深浅实时提示高频能量发放的时序和空间信息（提供软件截图）。</w:t>
            </w:r>
          </w:p>
          <w:p w14:paraId="74A4C16F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35.具备阻抗检测功能，可进行在线阻抗监测和离线阻抗检测。</w:t>
            </w:r>
          </w:p>
          <w:p w14:paraId="6F9DA2FA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36.具备信号质量监测功能，从原始信号的频域上多维</w:t>
            </w:r>
            <w:proofErr w:type="gramStart"/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度分析</w:t>
            </w:r>
            <w:proofErr w:type="gramEnd"/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信号质量，并以颜色标记（提供软件截图）。</w:t>
            </w:r>
          </w:p>
          <w:p w14:paraId="0D824124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37.</w:t>
            </w:r>
            <w:proofErr w:type="gramStart"/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头盒热</w:t>
            </w:r>
            <w:proofErr w:type="gramEnd"/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插拔后重新连接数据线，软件系统可自动开始采集数</w:t>
            </w: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lastRenderedPageBreak/>
              <w:t>据。</w:t>
            </w:r>
          </w:p>
          <w:p w14:paraId="5909C058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38.具备断电数据保护功能。</w:t>
            </w:r>
          </w:p>
          <w:p w14:paraId="6624C7A2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39.具备软硬件事件标记、标记编辑、实时记录事件回放查看功能。</w:t>
            </w:r>
          </w:p>
          <w:p w14:paraId="2C0B7FA0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40.具备脑电测量功能，具有标尺测量和</w:t>
            </w:r>
            <w:proofErr w:type="gramStart"/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框选</w:t>
            </w:r>
            <w:proofErr w:type="gramEnd"/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测量方式，测量参数包括幅值、时间和频率等信息。</w:t>
            </w:r>
          </w:p>
          <w:p w14:paraId="502BD492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41.具备视频控制、记录和回放功能，可对摄像头角度等参数进行调整，进行视频数据的记录和回放；视频数据与脑电数据同步，可进行联动定位。</w:t>
            </w:r>
          </w:p>
          <w:p w14:paraId="3C86CEC3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42.具备2D、3D脑电地形图功能：可设置重参考、可选择计算的脑电通道、自动或手动设定计算的时间范围（提供软件截图）。</w:t>
            </w:r>
          </w:p>
          <w:p w14:paraId="1AB6F3FF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43.具备个体信息管理系统，可生成中文报告。</w:t>
            </w:r>
          </w:p>
          <w:p w14:paraId="77BB395A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*44.具备宽频脑电分析功能，可自动提取分析高频振荡活动，也可进行不同频段波形提取分析。</w:t>
            </w:r>
          </w:p>
          <w:p w14:paraId="649428FB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45.具备睡眠分期功能，可自动或手动进行睡眠分期。</w:t>
            </w:r>
          </w:p>
          <w:p w14:paraId="22F5059E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四、电脑工作站</w:t>
            </w:r>
          </w:p>
          <w:p w14:paraId="2CE54F79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46.Windows操作系统，配置不低于i7 CPU、32GB内存、独立显卡4G显存、512GB固态硬盘+2TB机械硬盘，27吋显示器。</w:t>
            </w:r>
          </w:p>
        </w:tc>
      </w:tr>
      <w:tr w:rsidR="007872B9" w14:paraId="40DE0930" w14:textId="77777777">
        <w:trPr>
          <w:trHeight w:val="2310"/>
          <w:jc w:val="center"/>
        </w:trPr>
        <w:tc>
          <w:tcPr>
            <w:tcW w:w="18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607891" w14:textId="77777777" w:rsidR="007872B9" w:rsidRDefault="00000000">
            <w:pPr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lastRenderedPageBreak/>
              <w:t>配置要求</w:t>
            </w:r>
          </w:p>
        </w:tc>
        <w:tc>
          <w:tcPr>
            <w:tcW w:w="8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7FDF511" w14:textId="77777777" w:rsidR="007872B9" w:rsidRDefault="00000000">
            <w:pPr>
              <w:spacing w:line="480" w:lineRule="exact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1、设备主机1台</w:t>
            </w:r>
          </w:p>
          <w:p w14:paraId="64AF7553" w14:textId="77777777" w:rsidR="007872B9" w:rsidRDefault="00000000">
            <w:pPr>
              <w:spacing w:line="480" w:lineRule="exact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2、脑电信号采集工作站及采集分析软件1套</w:t>
            </w:r>
          </w:p>
          <w:p w14:paraId="3A34DD93" w14:textId="77777777" w:rsidR="007872B9" w:rsidRDefault="00000000">
            <w:pPr>
              <w:spacing w:line="480" w:lineRule="exact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3、</w:t>
            </w:r>
            <w:proofErr w:type="gramStart"/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头盒1套</w:t>
            </w:r>
            <w:proofErr w:type="gramEnd"/>
          </w:p>
          <w:p w14:paraId="192523E0" w14:textId="77777777" w:rsidR="007872B9" w:rsidRDefault="00000000">
            <w:pPr>
              <w:spacing w:line="480" w:lineRule="exact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4、睡眠套件1套</w:t>
            </w:r>
          </w:p>
        </w:tc>
      </w:tr>
      <w:tr w:rsidR="00DE2613" w14:paraId="4F1E7AEA" w14:textId="77777777">
        <w:trPr>
          <w:trHeight w:val="943"/>
          <w:jc w:val="center"/>
        </w:trPr>
        <w:tc>
          <w:tcPr>
            <w:tcW w:w="18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1354D9" w14:textId="77777777" w:rsidR="00DE2613" w:rsidRDefault="00DE2613" w:rsidP="00DE2613">
            <w:pPr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t>备注</w:t>
            </w:r>
          </w:p>
        </w:tc>
        <w:tc>
          <w:tcPr>
            <w:tcW w:w="80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30DF0CD" w14:textId="77777777" w:rsidR="00DE2613" w:rsidRPr="000E484D" w:rsidRDefault="00DE2613" w:rsidP="00DE2613">
            <w:pPr>
              <w:spacing w:line="400" w:lineRule="exact"/>
              <w:ind w:left="-40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 w:rsidRPr="000E484D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1.</w:t>
            </w:r>
            <w:r>
              <w:rPr>
                <w:rFonts w:hint="eastAsia"/>
              </w:rPr>
              <w:t xml:space="preserve"> </w:t>
            </w:r>
            <w:r w:rsidRPr="00332F3E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合同签订之日起30天内全部交货;物资到货后，乙方应当在接到甲方通知后7日内完成安装调试。</w:t>
            </w:r>
          </w:p>
          <w:p w14:paraId="78DBE214" w14:textId="77777777" w:rsidR="00DE2613" w:rsidRPr="000E484D" w:rsidRDefault="00DE2613" w:rsidP="00DE2613">
            <w:pPr>
              <w:spacing w:line="400" w:lineRule="exact"/>
              <w:ind w:left="-40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 w:rsidRPr="000E484D">
              <w:rPr>
                <w:rFonts w:ascii="仿宋_GB2312" w:eastAsia="仿宋_GB2312" w:hAnsi="仿宋_GB2312" w:cs="仿宋_GB2312" w:hint="eastAsia"/>
                <w:sz w:val="28"/>
                <w:szCs w:val="28"/>
              </w:rPr>
              <w:lastRenderedPageBreak/>
              <w:t>2. 中标供应商签订采购合同前，按合同金额的5%向采购单位提交履约保证金，合同履行物资验收合格后，履约保证金转为质量保证金，质量保证金在质保期满且无质量问题时全额无息退还。</w:t>
            </w:r>
          </w:p>
          <w:p w14:paraId="267D11FA" w14:textId="77777777" w:rsidR="00DE2613" w:rsidRDefault="00DE2613" w:rsidP="00DE2613">
            <w:pPr>
              <w:spacing w:line="400" w:lineRule="exact"/>
              <w:ind w:left="-40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 w:rsidRPr="000E484D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3. 质量保证期为验收签字之日起36个月，必须在保修期内提供产品的技术培训及支持，产品需配有安装、操作、使用、维修及注意事项光盘（进口产品需含中文说明书，提供包括售后服务联系人、网点、联系方式等相关内容）。质量保修期内产品必须保证能正常使用，如保修期内出现质量问题，厂家无偿维修，免费提供零配件。超出保修期限，零配件只收成本费。质保期内每年至少1次定期检测、维护。产品更新换代后需保证供应原机型零配件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10</w:t>
            </w:r>
            <w:r w:rsidRPr="000E484D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年以上。</w:t>
            </w:r>
          </w:p>
          <w:p w14:paraId="27276F46" w14:textId="77777777" w:rsidR="00DE2613" w:rsidRPr="000E484D" w:rsidRDefault="00DE2613" w:rsidP="00DE2613">
            <w:pPr>
              <w:spacing w:line="400" w:lineRule="exact"/>
              <w:ind w:left="-40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4.</w:t>
            </w:r>
            <w:r w:rsidRPr="0076103F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维修及技术咨询应答时间：甲方提出后，乙方应当在2小时内响应，24小时内到达现场提供相关的维修、更换等服务。48小时仍未排除故障、恢复正常运转的，由投标供应商提供同类型备品、备件等。</w:t>
            </w:r>
          </w:p>
          <w:p w14:paraId="2EE4A6E6" w14:textId="77777777" w:rsidR="00DE2613" w:rsidRPr="000E484D" w:rsidRDefault="00DE2613" w:rsidP="00DE2613">
            <w:pPr>
              <w:spacing w:line="400" w:lineRule="exact"/>
              <w:ind w:left="-40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5</w:t>
            </w:r>
            <w:r w:rsidRPr="000E484D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.销售公司具有厂家出具的授权书。</w:t>
            </w:r>
          </w:p>
          <w:p w14:paraId="14E39090" w14:textId="77777777" w:rsidR="00DE2613" w:rsidRPr="000E484D" w:rsidRDefault="00DE2613" w:rsidP="00DE2613">
            <w:pPr>
              <w:spacing w:line="400" w:lineRule="exact"/>
              <w:ind w:left="-40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6</w:t>
            </w:r>
            <w:r w:rsidRPr="000E484D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.主要或关键技术指标用“*”标注。</w:t>
            </w:r>
          </w:p>
          <w:p w14:paraId="59F96181" w14:textId="792D90F7" w:rsidR="00DE2613" w:rsidRDefault="00DE2613" w:rsidP="00DE2613">
            <w:pPr>
              <w:spacing w:line="312" w:lineRule="auto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7</w:t>
            </w:r>
            <w:r w:rsidRPr="000E484D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.“★”标注的技术参数，如投标设备参数未响应或负偏离时，则该设备投标视为无效。</w:t>
            </w:r>
          </w:p>
        </w:tc>
      </w:tr>
    </w:tbl>
    <w:p w14:paraId="5F5E2FCF" w14:textId="10BFDE57" w:rsidR="007872B9" w:rsidRDefault="007872B9" w:rsidP="00CD4E8A">
      <w:pPr>
        <w:spacing w:beforeLines="50" w:before="156"/>
        <w:ind w:leftChars="-192" w:left="-403"/>
      </w:pPr>
    </w:p>
    <w:sectPr w:rsidR="007872B9">
      <w:pgSz w:w="11906" w:h="16838"/>
      <w:pgMar w:top="1361" w:right="1644" w:bottom="1361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24CC9" w14:textId="77777777" w:rsidR="009C0677" w:rsidRDefault="009C0677" w:rsidP="00CD4E8A">
      <w:r>
        <w:separator/>
      </w:r>
    </w:p>
  </w:endnote>
  <w:endnote w:type="continuationSeparator" w:id="0">
    <w:p w14:paraId="77C809DB" w14:textId="77777777" w:rsidR="009C0677" w:rsidRDefault="009C0677" w:rsidP="00CD4E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64627" w14:textId="77777777" w:rsidR="009C0677" w:rsidRDefault="009C0677" w:rsidP="00CD4E8A">
      <w:r>
        <w:separator/>
      </w:r>
    </w:p>
  </w:footnote>
  <w:footnote w:type="continuationSeparator" w:id="0">
    <w:p w14:paraId="4AC3A67D" w14:textId="77777777" w:rsidR="009C0677" w:rsidRDefault="009C0677" w:rsidP="00CD4E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6F4EEB"/>
    <w:multiLevelType w:val="multilevel"/>
    <w:tmpl w:val="376F4EEB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pStyle w:val="head11"/>
      <w:lvlText w:val="%1.%2"/>
      <w:lvlJc w:val="left"/>
      <w:pPr>
        <w:ind w:left="644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pStyle w:val="head111"/>
      <w:lvlText w:val="%1.%2.%3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080" w:hanging="108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num w:numId="1" w16cid:durableId="181686818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0D44"/>
    <w:rsid w:val="9FEF65AD"/>
    <w:rsid w:val="ACCF1380"/>
    <w:rsid w:val="AEBEB677"/>
    <w:rsid w:val="AFEB453D"/>
    <w:rsid w:val="BAAE6710"/>
    <w:rsid w:val="BD6B1391"/>
    <w:rsid w:val="BEFCB308"/>
    <w:rsid w:val="BEFD9103"/>
    <w:rsid w:val="BF64A6D9"/>
    <w:rsid w:val="BFFD346D"/>
    <w:rsid w:val="C6DDEAC3"/>
    <w:rsid w:val="CE7FB96C"/>
    <w:rsid w:val="D9F75903"/>
    <w:rsid w:val="DAFFBA14"/>
    <w:rsid w:val="DE3E0A19"/>
    <w:rsid w:val="DFBCB3D3"/>
    <w:rsid w:val="EFAFFBCA"/>
    <w:rsid w:val="EFBC116B"/>
    <w:rsid w:val="EFD7513B"/>
    <w:rsid w:val="EFE9F79B"/>
    <w:rsid w:val="EFEE9145"/>
    <w:rsid w:val="EFFF78D0"/>
    <w:rsid w:val="F1F7DF74"/>
    <w:rsid w:val="F277D1F1"/>
    <w:rsid w:val="F6FDA8E7"/>
    <w:rsid w:val="F6FFE373"/>
    <w:rsid w:val="F7B7378F"/>
    <w:rsid w:val="F7B96215"/>
    <w:rsid w:val="F7DF6B0F"/>
    <w:rsid w:val="F8DD7CD5"/>
    <w:rsid w:val="FB121B0E"/>
    <w:rsid w:val="FBBB5D35"/>
    <w:rsid w:val="FBDF45D6"/>
    <w:rsid w:val="FBEFA5B2"/>
    <w:rsid w:val="FBF81362"/>
    <w:rsid w:val="FBF92F12"/>
    <w:rsid w:val="FBFE23F8"/>
    <w:rsid w:val="FCFFDC33"/>
    <w:rsid w:val="FDF78F2E"/>
    <w:rsid w:val="FEAB6D02"/>
    <w:rsid w:val="FEBDF723"/>
    <w:rsid w:val="FEDFEC52"/>
    <w:rsid w:val="FF479EFE"/>
    <w:rsid w:val="FFBB322D"/>
    <w:rsid w:val="FFF91038"/>
    <w:rsid w:val="FFFF2D98"/>
    <w:rsid w:val="FFFF71A6"/>
    <w:rsid w:val="00000D44"/>
    <w:rsid w:val="00002140"/>
    <w:rsid w:val="00026018"/>
    <w:rsid w:val="000B6C68"/>
    <w:rsid w:val="000C2F1C"/>
    <w:rsid w:val="000E6DAB"/>
    <w:rsid w:val="000F07B6"/>
    <w:rsid w:val="001019AC"/>
    <w:rsid w:val="00116A25"/>
    <w:rsid w:val="00143A63"/>
    <w:rsid w:val="00193C77"/>
    <w:rsid w:val="001C3EBD"/>
    <w:rsid w:val="001D14CF"/>
    <w:rsid w:val="00240B47"/>
    <w:rsid w:val="0025269A"/>
    <w:rsid w:val="00284B5E"/>
    <w:rsid w:val="00370F8C"/>
    <w:rsid w:val="003A060A"/>
    <w:rsid w:val="003B676B"/>
    <w:rsid w:val="003C3706"/>
    <w:rsid w:val="003E6381"/>
    <w:rsid w:val="00402630"/>
    <w:rsid w:val="004A4B6F"/>
    <w:rsid w:val="00531BBA"/>
    <w:rsid w:val="00574A3B"/>
    <w:rsid w:val="00575816"/>
    <w:rsid w:val="005D490B"/>
    <w:rsid w:val="00665DA2"/>
    <w:rsid w:val="006A688E"/>
    <w:rsid w:val="007872B9"/>
    <w:rsid w:val="007B41E4"/>
    <w:rsid w:val="007E3D36"/>
    <w:rsid w:val="008050B5"/>
    <w:rsid w:val="00836CD9"/>
    <w:rsid w:val="00892BBD"/>
    <w:rsid w:val="008E0D70"/>
    <w:rsid w:val="0093198F"/>
    <w:rsid w:val="00946F67"/>
    <w:rsid w:val="009976C2"/>
    <w:rsid w:val="009B6714"/>
    <w:rsid w:val="009C0677"/>
    <w:rsid w:val="009D4C32"/>
    <w:rsid w:val="00AC0AD2"/>
    <w:rsid w:val="00AE3051"/>
    <w:rsid w:val="00AE7F7C"/>
    <w:rsid w:val="00BA0D83"/>
    <w:rsid w:val="00BD5EC0"/>
    <w:rsid w:val="00C05227"/>
    <w:rsid w:val="00C44B83"/>
    <w:rsid w:val="00C57DA5"/>
    <w:rsid w:val="00C6453F"/>
    <w:rsid w:val="00C65094"/>
    <w:rsid w:val="00CC5151"/>
    <w:rsid w:val="00CC549C"/>
    <w:rsid w:val="00CD4E8A"/>
    <w:rsid w:val="00CE54DE"/>
    <w:rsid w:val="00DE2613"/>
    <w:rsid w:val="00EC548E"/>
    <w:rsid w:val="00EF75F1"/>
    <w:rsid w:val="00F82D90"/>
    <w:rsid w:val="00FC3C3C"/>
    <w:rsid w:val="1AFDB09C"/>
    <w:rsid w:val="1F7FFD0C"/>
    <w:rsid w:val="1FBFA243"/>
    <w:rsid w:val="1FF7D2FA"/>
    <w:rsid w:val="27F3C2C5"/>
    <w:rsid w:val="2A55A168"/>
    <w:rsid w:val="2BF73492"/>
    <w:rsid w:val="2D9B37DE"/>
    <w:rsid w:val="2FFC87CB"/>
    <w:rsid w:val="30DFDF04"/>
    <w:rsid w:val="32FB76F1"/>
    <w:rsid w:val="337DEB27"/>
    <w:rsid w:val="3550D14F"/>
    <w:rsid w:val="378EAC76"/>
    <w:rsid w:val="3B5F5CFB"/>
    <w:rsid w:val="3BDEEE65"/>
    <w:rsid w:val="3D3EB566"/>
    <w:rsid w:val="3D7F67D1"/>
    <w:rsid w:val="3F3BCF8F"/>
    <w:rsid w:val="47C2AFE8"/>
    <w:rsid w:val="4E3F9126"/>
    <w:rsid w:val="51ED9B2D"/>
    <w:rsid w:val="53ED56D8"/>
    <w:rsid w:val="54F33986"/>
    <w:rsid w:val="57B8606C"/>
    <w:rsid w:val="57FFD0E9"/>
    <w:rsid w:val="677FFC05"/>
    <w:rsid w:val="68FBA1EB"/>
    <w:rsid w:val="6BAF6A38"/>
    <w:rsid w:val="6BCF2F6D"/>
    <w:rsid w:val="6BCFF898"/>
    <w:rsid w:val="6C8839F0"/>
    <w:rsid w:val="6DB53D50"/>
    <w:rsid w:val="6EFFA4D9"/>
    <w:rsid w:val="6FEF38C3"/>
    <w:rsid w:val="6FFF131A"/>
    <w:rsid w:val="73FD4D8B"/>
    <w:rsid w:val="75EA2AEE"/>
    <w:rsid w:val="779FDFA3"/>
    <w:rsid w:val="7B3F429E"/>
    <w:rsid w:val="7BFFBA58"/>
    <w:rsid w:val="7C4DC27F"/>
    <w:rsid w:val="7C57CCD6"/>
    <w:rsid w:val="7C9FE404"/>
    <w:rsid w:val="7CB438BF"/>
    <w:rsid w:val="7DBF01B1"/>
    <w:rsid w:val="7DFFB0F1"/>
    <w:rsid w:val="7EFE6131"/>
    <w:rsid w:val="7F2B7526"/>
    <w:rsid w:val="7F5D7BEC"/>
    <w:rsid w:val="7F7E8DD8"/>
    <w:rsid w:val="7F7F4C8D"/>
    <w:rsid w:val="7FBF6CEF"/>
    <w:rsid w:val="7FE60334"/>
    <w:rsid w:val="7FEE91C5"/>
    <w:rsid w:val="7FFF3B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3D92EA"/>
  <w15:docId w15:val="{90966758-383D-48A3-9402-6359F4EAD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uiPriority w:val="99"/>
    <w:qFormat/>
    <w:pPr>
      <w:autoSpaceDE w:val="0"/>
      <w:autoSpaceDN w:val="0"/>
      <w:adjustRightInd w:val="0"/>
      <w:ind w:firstLine="420"/>
      <w:jc w:val="left"/>
    </w:pPr>
    <w:rPr>
      <w:rFonts w:ascii="宋体" w:hAnsi="Calibri"/>
      <w:kern w:val="0"/>
      <w:sz w:val="24"/>
      <w:szCs w:val="20"/>
    </w:rPr>
  </w:style>
  <w:style w:type="paragraph" w:styleId="a4">
    <w:name w:val="footer"/>
    <w:basedOn w:val="a"/>
    <w:link w:val="a5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列表段落 字符"/>
    <w:basedOn w:val="a0"/>
    <w:link w:val="a9"/>
    <w:uiPriority w:val="34"/>
    <w:qFormat/>
    <w:locked/>
    <w:rPr>
      <w:rFonts w:ascii="Times New Roman" w:eastAsia="宋体" w:hAnsi="Times New Roman" w:cs="Times New Roman"/>
      <w:szCs w:val="24"/>
    </w:rPr>
  </w:style>
  <w:style w:type="paragraph" w:styleId="a9">
    <w:name w:val="List Paragraph"/>
    <w:basedOn w:val="a"/>
    <w:link w:val="a8"/>
    <w:uiPriority w:val="34"/>
    <w:qFormat/>
    <w:pPr>
      <w:ind w:firstLineChars="200" w:firstLine="420"/>
    </w:pPr>
  </w:style>
  <w:style w:type="character" w:customStyle="1" w:styleId="head11Char">
    <w:name w:val="head 1.1 Char"/>
    <w:basedOn w:val="a8"/>
    <w:link w:val="head11"/>
    <w:qFormat/>
    <w:locked/>
    <w:rPr>
      <w:rFonts w:asciiTheme="minorEastAsia" w:eastAsia="宋体" w:hAnsiTheme="minorEastAsia" w:cs="Times New Roman"/>
      <w:bCs/>
      <w:szCs w:val="24"/>
    </w:rPr>
  </w:style>
  <w:style w:type="paragraph" w:customStyle="1" w:styleId="head11">
    <w:name w:val="head 1.1"/>
    <w:basedOn w:val="a9"/>
    <w:link w:val="head11Char"/>
    <w:qFormat/>
    <w:pPr>
      <w:numPr>
        <w:ilvl w:val="1"/>
        <w:numId w:val="1"/>
      </w:numPr>
      <w:spacing w:before="260" w:after="260"/>
      <w:ind w:firstLineChars="0" w:firstLine="0"/>
    </w:pPr>
    <w:rPr>
      <w:rFonts w:asciiTheme="minorEastAsia" w:hAnsiTheme="minorEastAsia"/>
      <w:bCs/>
    </w:rPr>
  </w:style>
  <w:style w:type="character" w:customStyle="1" w:styleId="head111Char">
    <w:name w:val="head 1.1.1 Char"/>
    <w:basedOn w:val="a8"/>
    <w:link w:val="head111"/>
    <w:qFormat/>
    <w:locked/>
    <w:rPr>
      <w:rFonts w:ascii="Times New Roman" w:eastAsia="宋体" w:hAnsi="Times New Roman" w:cs="Times New Roman"/>
      <w:bCs/>
      <w:szCs w:val="24"/>
    </w:rPr>
  </w:style>
  <w:style w:type="paragraph" w:customStyle="1" w:styleId="head111">
    <w:name w:val="head 1.1.1"/>
    <w:basedOn w:val="a9"/>
    <w:link w:val="head111Char"/>
    <w:qFormat/>
    <w:pPr>
      <w:numPr>
        <w:ilvl w:val="2"/>
        <w:numId w:val="1"/>
      </w:numPr>
      <w:ind w:firstLineChars="0" w:firstLine="0"/>
    </w:pPr>
    <w:rPr>
      <w:bCs/>
    </w:rPr>
  </w:style>
  <w:style w:type="character" w:customStyle="1" w:styleId="a7">
    <w:name w:val="页眉 字符"/>
    <w:basedOn w:val="a0"/>
    <w:link w:val="a6"/>
    <w:uiPriority w:val="99"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5">
    <w:name w:val="页脚 字符"/>
    <w:basedOn w:val="a0"/>
    <w:link w:val="a4"/>
    <w:uiPriority w:val="99"/>
    <w:qFormat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386</Words>
  <Characters>2206</Characters>
  <DocSecurity>0</DocSecurity>
  <Lines>18</Lines>
  <Paragraphs>5</Paragraphs>
  <ScaleCrop>false</ScaleCrop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2019-03-12T02:05:00Z</cp:lastPrinted>
  <dcterms:created xsi:type="dcterms:W3CDTF">2024-06-21T00:45:00Z</dcterms:created>
  <dcterms:modified xsi:type="dcterms:W3CDTF">2026-09-17T09:38:00Z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2052-12.8.2.15209</vt:lpwstr>
  </property>
  <property fmtid="{D5CDD505-2E9C-101B-9397-08002B2CF9AE}" pid="3" name="ICV">
    <vt:lpwstr>D711957C87A6A3A036CE6A6AED71F620_42</vt:lpwstr>
  </property>
</Properties>
</file>