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392E4" w14:textId="3609FDB0" w:rsidR="00F60D63" w:rsidRDefault="000E484D">
      <w:pPr>
        <w:spacing w:line="840" w:lineRule="exact"/>
        <w:jc w:val="center"/>
        <w:rPr>
          <w:rFonts w:ascii="方正小标宋简体" w:eastAsia="方正小标宋简体" w:hAnsi="华文中宋" w:hint="eastAsia"/>
          <w:b/>
          <w:bCs/>
          <w:sz w:val="40"/>
          <w:szCs w:val="28"/>
        </w:rPr>
      </w:pPr>
      <w:r w:rsidRPr="000E484D">
        <w:rPr>
          <w:rFonts w:ascii="方正小标宋简体" w:eastAsia="方正小标宋简体" w:hAnsi="华文中宋" w:hint="eastAsia"/>
          <w:b/>
          <w:bCs/>
          <w:sz w:val="40"/>
          <w:szCs w:val="28"/>
        </w:rPr>
        <w:t>采购技术指标及配置需求表</w:t>
      </w:r>
    </w:p>
    <w:tbl>
      <w:tblPr>
        <w:tblW w:w="99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2"/>
        <w:gridCol w:w="8093"/>
      </w:tblGrid>
      <w:tr w:rsidR="00F60D63" w14:paraId="643B14E9" w14:textId="77777777">
        <w:trPr>
          <w:trHeight w:val="439"/>
          <w:jc w:val="center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6E921" w14:textId="77777777" w:rsidR="00F60D63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项目名称</w:t>
            </w:r>
          </w:p>
        </w:tc>
        <w:tc>
          <w:tcPr>
            <w:tcW w:w="80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6A6896" w14:textId="77777777" w:rsidR="00F60D63" w:rsidRDefault="00000000">
            <w:pPr>
              <w:spacing w:line="312" w:lineRule="auto"/>
              <w:rPr>
                <w:rFonts w:ascii="楷体_GB2312" w:eastAsia="楷体_GB2312"/>
                <w:sz w:val="28"/>
                <w:u w:color="000000"/>
              </w:rPr>
            </w:pPr>
            <w:r>
              <w:rPr>
                <w:rFonts w:ascii="楷体_GB2312" w:eastAsia="楷体_GB2312" w:hint="eastAsia"/>
                <w:sz w:val="28"/>
                <w:u w:color="000000"/>
              </w:rPr>
              <w:t>高通量脑电采集分析系统</w:t>
            </w:r>
          </w:p>
        </w:tc>
      </w:tr>
      <w:tr w:rsidR="00F60D63" w14:paraId="20C43221" w14:textId="77777777">
        <w:trPr>
          <w:trHeight w:val="1120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9598F" w14:textId="77777777" w:rsidR="00F60D63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技术指标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1DBBF5" w14:textId="77777777" w:rsidR="00F60D63" w:rsidRDefault="00000000">
            <w:pPr>
              <w:spacing w:line="312" w:lineRule="auto"/>
              <w:rPr>
                <w:rFonts w:ascii="仿宋_GB2312" w:eastAsia="仿宋_GB2312"/>
                <w:b/>
                <w:bCs/>
                <w:sz w:val="44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一、主机</w:t>
            </w:r>
          </w:p>
          <w:p w14:paraId="57C08D41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/>
                <w:bCs/>
                <w:sz w:val="44"/>
                <w:szCs w:val="28"/>
              </w:rPr>
              <w:t>*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1.记录刺激一体化设计，单纯记录通道数≥256，刺激同时记录通道数≥32；</w:t>
            </w:r>
          </w:p>
          <w:p w14:paraId="10F7DBFF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★2.采样率≥30kHz;</w:t>
            </w:r>
          </w:p>
          <w:p w14:paraId="0FBF6FE6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3.分辨率≥16bits;</w:t>
            </w:r>
          </w:p>
          <w:p w14:paraId="3E348F1D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4.</w:t>
            </w:r>
            <w:proofErr w:type="gram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支持多脑区</w:t>
            </w:r>
            <w:proofErr w:type="gram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电极，电极有效深度≥8mm，植入脑区数≥4;</w:t>
            </w:r>
          </w:p>
          <w:p w14:paraId="01632D19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5.数字传输线缆具有独立的接地隔离功能;</w:t>
            </w:r>
          </w:p>
          <w:p w14:paraId="54C5B83A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6.具有实时音频探测功能;</w:t>
            </w:r>
          </w:p>
          <w:p w14:paraId="40395FFD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7.模拟输入端口数≥8, ADC位数12bits, 最高数据吞吐率≥100ksps，输入电压范围-5V～+5V，最小分辨率≤2.44mV；</w:t>
            </w:r>
          </w:p>
          <w:p w14:paraId="742446D2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8.模拟输出端口数≥4, ADC位数16bits, 最高数据吞吐率≥100ksps，输出电压范围-5V～+5V，最小分辨率≤0.15mV；</w:t>
            </w:r>
          </w:p>
          <w:p w14:paraId="2EBDE54B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/>
                <w:bCs/>
                <w:sz w:val="44"/>
                <w:szCs w:val="28"/>
              </w:rPr>
              <w:t>*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9.数字输入端口数≥16，支持3.3V或5.0V TTL电平，最高扫描频率≥100ksps；具备供电输出端口，输出电平5.0V，具备输出限流和反向保护功能；</w:t>
            </w:r>
          </w:p>
          <w:p w14:paraId="46124397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10.数字输出端口数≥8，5.0V TTL电平，具备反向保护功能；</w:t>
            </w:r>
          </w:p>
          <w:p w14:paraId="45B7CD6C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11.刺激通道的电刺激由按键或数字输入触发；</w:t>
            </w:r>
          </w:p>
          <w:p w14:paraId="375092B5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12.刺激通道均可独立产生和接收15nA～1mA电流。刺激通道产生的两相和三相电流脉冲的时间分辨率≤40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µ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s；</w:t>
            </w:r>
          </w:p>
          <w:p w14:paraId="291907DE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13.数字输入信号可用于开启和停止数据采集。</w:t>
            </w:r>
          </w:p>
          <w:p w14:paraId="404F8885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lastRenderedPageBreak/>
              <w:t>二、软件</w:t>
            </w:r>
          </w:p>
          <w:p w14:paraId="46352AFC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14.具备中英文操作界面；</w:t>
            </w:r>
          </w:p>
          <w:p w14:paraId="00BEE921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/>
                <w:bCs/>
                <w:sz w:val="44"/>
                <w:szCs w:val="28"/>
              </w:rPr>
              <w:t>*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15.设置管理员账户和使用人员账户，使用人员账户间，数据具有隐私保密性;</w:t>
            </w:r>
          </w:p>
          <w:p w14:paraId="370259D3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★16.具备电极触点实时监测功能，软件内置不同品牌电极信息，可实时查看spike activity、LFP、阻抗等信息；</w:t>
            </w:r>
          </w:p>
          <w:p w14:paraId="703CCE64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/>
                <w:bCs/>
                <w:sz w:val="44"/>
                <w:szCs w:val="28"/>
              </w:rPr>
              <w:t>*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17.具备信号实时采集、记录和分析功能，可进行具有数据一键sorting功能，以及spike数据与event的相关数据分析；</w:t>
            </w:r>
          </w:p>
          <w:p w14:paraId="67C6B65B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18.具备离线信号分析功能：可进行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离线聚类分析，可选聚类算法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≥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4种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，包含但不限于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主成分分析PCA、测量值聚类、波形相关性聚类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和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模板误差聚类，聚类后可自动生成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应用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新模板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，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可手动调节spike分类结果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；</w:t>
            </w:r>
          </w:p>
          <w:p w14:paraId="4D4EADC7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19.具备定制化算法，提供独立程序实现如数据预览和</w:t>
            </w:r>
            <w:proofErr w:type="spellStart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perievent</w:t>
            </w:r>
            <w:proofErr w:type="spellEnd"/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 xml:space="preserve"> burst等。支持插件式开发升级；</w:t>
            </w:r>
          </w:p>
          <w:p w14:paraId="5E6D9AA3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/>
                <w:bCs/>
                <w:sz w:val="44"/>
                <w:szCs w:val="28"/>
              </w:rPr>
              <w:t>*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20.可设置放大器的带宽，可更改放大器的滤波参数，</w:t>
            </w:r>
          </w:p>
          <w:p w14:paraId="2DD235E9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/>
                <w:bCs/>
                <w:sz w:val="44"/>
                <w:szCs w:val="28"/>
              </w:rPr>
              <w:t>*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21.具备电极管理功能，用户可自定义电极触点和放大器芯片的序号对应关系;</w:t>
            </w:r>
          </w:p>
          <w:p w14:paraId="746AE530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22.软件终身免费升级。</w:t>
            </w:r>
          </w:p>
          <w:p w14:paraId="43E74F75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三、配件</w:t>
            </w:r>
          </w:p>
          <w:p w14:paraId="1BE0206F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/>
                <w:bCs/>
                <w:sz w:val="44"/>
                <w:szCs w:val="28"/>
              </w:rPr>
              <w:t>*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23.同品牌电极植入仪；</w:t>
            </w:r>
          </w:p>
          <w:p w14:paraId="00490F81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24.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换向器</w:t>
            </w:r>
          </w:p>
          <w:p w14:paraId="0DE47ECA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24.1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支持解旋动物活动中造成的线束扭矩转动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;</w:t>
            </w:r>
          </w:p>
          <w:p w14:paraId="11E0C455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lastRenderedPageBreak/>
              <w:t>24.2具有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支持HDMI接口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，进行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信号输入和输出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；</w:t>
            </w:r>
          </w:p>
          <w:p w14:paraId="76D8B484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24.3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重量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≤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150g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。</w:t>
            </w:r>
          </w:p>
          <w:p w14:paraId="729234D3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四、电脑工作站</w:t>
            </w:r>
          </w:p>
          <w:p w14:paraId="6E018540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25.Windows操作系统，预装采集和分析软件, 配置不低于：4核处理器、2.9 GHz主频、32GB内存、2TB固态硬盘, 27吋显示器。</w:t>
            </w:r>
          </w:p>
          <w:p w14:paraId="4B61D92B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五、移动电脑工作站</w:t>
            </w:r>
          </w:p>
          <w:p w14:paraId="03D51646" w14:textId="77777777" w:rsidR="00F60D63" w:rsidRDefault="00000000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26.Windows操作系统, 预装分析软件，配置不低于：24核处理器、5.2 GHz主频、64GB内存、4TB固态硬盘。</w:t>
            </w:r>
          </w:p>
        </w:tc>
      </w:tr>
      <w:tr w:rsidR="00F60D63" w14:paraId="727048C9" w14:textId="77777777">
        <w:trPr>
          <w:trHeight w:val="2310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3E665" w14:textId="77777777" w:rsidR="00F60D63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配置要求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6A7253" w14:textId="77777777" w:rsidR="00F60D63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1.高通量脑电采集分析系统主机1台</w:t>
            </w:r>
          </w:p>
          <w:p w14:paraId="55B0DED9" w14:textId="77777777" w:rsidR="00F60D63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2.软件1套（包括采集分析软件和便携分析软件）</w:t>
            </w:r>
          </w:p>
          <w:p w14:paraId="7D621F0B" w14:textId="77777777" w:rsidR="00F60D63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3.配件1套(换向器、植入仪)</w:t>
            </w:r>
          </w:p>
          <w:p w14:paraId="384DDEA2" w14:textId="77777777" w:rsidR="00F60D63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4.电脑工作站1套</w:t>
            </w:r>
          </w:p>
          <w:p w14:paraId="1E62CD96" w14:textId="77777777" w:rsidR="00F60D63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5.移动电脑工作站1套</w:t>
            </w:r>
          </w:p>
          <w:p w14:paraId="4F75BA13" w14:textId="77777777" w:rsidR="00F60D63" w:rsidRDefault="00000000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6.耗材1套（32通道</w:t>
            </w:r>
            <w:proofErr w:type="spellStart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headstage</w:t>
            </w:r>
            <w:proofErr w:type="spellEnd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、128通道</w:t>
            </w:r>
            <w:proofErr w:type="spellStart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headstage</w:t>
            </w:r>
            <w:proofErr w:type="spellEnd"/>
            <w:proofErr w:type="gramStart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和多脑区</w:t>
            </w:r>
            <w:proofErr w:type="gramEnd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柔性电极10根）</w:t>
            </w:r>
          </w:p>
        </w:tc>
      </w:tr>
      <w:tr w:rsidR="00F60D63" w14:paraId="7E7D3DD9" w14:textId="77777777">
        <w:trPr>
          <w:trHeight w:val="943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537B6" w14:textId="77777777" w:rsidR="00F60D63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备注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6469DBB" w14:textId="474935D9" w:rsidR="000E484D" w:rsidRPr="000E484D" w:rsidRDefault="000E484D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1.</w:t>
            </w:r>
            <w:r w:rsidR="00332F3E">
              <w:rPr>
                <w:rFonts w:hint="eastAsia"/>
              </w:rPr>
              <w:t xml:space="preserve"> </w:t>
            </w:r>
            <w:r w:rsidR="00332F3E" w:rsidRPr="00332F3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合同签订之日起30天内全部交货;物资到货后，乙方应当在接到甲方通知后7日内完成安装调试。</w:t>
            </w:r>
          </w:p>
          <w:p w14:paraId="6E1DF80E" w14:textId="214095CE" w:rsidR="000E484D" w:rsidRPr="000E484D" w:rsidRDefault="000E484D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2.</w:t>
            </w:r>
            <w:r w:rsidR="00332F3E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 w:rsidR="00332F3E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中标供应商签订采购合同前，按合同金额的5%向采购单位提交履约保证金，合同履行物资验收合格后，履约保证金转为质量保证金，质量保证金在质保期满且无质量问题时全额无息退还。</w:t>
            </w:r>
          </w:p>
          <w:p w14:paraId="338671DC" w14:textId="77777777" w:rsidR="0076103F" w:rsidRDefault="000E484D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3.</w:t>
            </w:r>
            <w:r w:rsidR="00332F3E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 w:rsidR="00332F3E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质量保证期为验收签字之日起36个月，必须在保修期内提供产品的技术培训及支持，产品需配有安装、操作、使用、维修及注意事项光盘（进口产品需含中文说明书，提供包括售后服务联系人、网点、联系方式等相关内容）。质量保修期内产品必须保证能正常使用，如保修期内出现质量问题，厂家无偿维修，免费提供零配件。超出保修期限，零配件只收成本费。质保期内每年至少1次定期检测、维护。产品更新换代后需保证供应原机型零配件</w:t>
            </w:r>
            <w:r w:rsidR="00332F3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 w:rsidR="00332F3E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年以上。</w:t>
            </w:r>
          </w:p>
          <w:p w14:paraId="0EC22B39" w14:textId="4C0D394E" w:rsidR="000E484D" w:rsidRPr="000E484D" w:rsidRDefault="0076103F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4.</w:t>
            </w:r>
            <w:r w:rsidRPr="0076103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维修及技术咨询应答时间：甲方提出后，乙方应当在2小时内</w:t>
            </w:r>
            <w:r w:rsidRPr="0076103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响应，24小时内到达现场提供相关的维修、更换等服务。48小时仍未排除故障、恢复正常运转的，由投标供应商提供同类型备品、备件等。</w:t>
            </w:r>
          </w:p>
          <w:p w14:paraId="4A00E02E" w14:textId="199F9FA0" w:rsidR="000E484D" w:rsidRPr="000E484D" w:rsidRDefault="0076103F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  <w:r w:rsidR="000E484D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.销售公司具有厂家出具的授权书。</w:t>
            </w:r>
          </w:p>
          <w:p w14:paraId="1EA52093" w14:textId="00239DE6" w:rsidR="000E484D" w:rsidRPr="000E484D" w:rsidRDefault="0076103F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  <w:r w:rsidR="000E484D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.主要或关键技术指标用“*”标注。</w:t>
            </w:r>
          </w:p>
          <w:p w14:paraId="66524DBD" w14:textId="04A8B1A3" w:rsidR="00F60D63" w:rsidRDefault="0076103F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  <w:r w:rsidR="000E484D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.“★”标注的技术参数，如投标设备参数未响应或负偏离时，则该设备投标视为无效。</w:t>
            </w:r>
          </w:p>
        </w:tc>
      </w:tr>
    </w:tbl>
    <w:p w14:paraId="25BAA725" w14:textId="38562447" w:rsidR="00F60D63" w:rsidRDefault="00F60D63" w:rsidP="000E484D">
      <w:pPr>
        <w:spacing w:beforeLines="50" w:before="156"/>
        <w:ind w:leftChars="-192" w:left="-403"/>
      </w:pPr>
    </w:p>
    <w:sectPr w:rsidR="00F60D63">
      <w:pgSz w:w="11906" w:h="16838"/>
      <w:pgMar w:top="1361" w:right="1644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C82BF" w14:textId="77777777" w:rsidR="003577F8" w:rsidRDefault="003577F8" w:rsidP="000E484D">
      <w:r>
        <w:separator/>
      </w:r>
    </w:p>
  </w:endnote>
  <w:endnote w:type="continuationSeparator" w:id="0">
    <w:p w14:paraId="7771ABE2" w14:textId="77777777" w:rsidR="003577F8" w:rsidRDefault="003577F8" w:rsidP="000E4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5BF45" w14:textId="77777777" w:rsidR="003577F8" w:rsidRDefault="003577F8" w:rsidP="000E484D">
      <w:r>
        <w:separator/>
      </w:r>
    </w:p>
  </w:footnote>
  <w:footnote w:type="continuationSeparator" w:id="0">
    <w:p w14:paraId="17DF8F10" w14:textId="77777777" w:rsidR="003577F8" w:rsidRDefault="003577F8" w:rsidP="000E4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F4EEB"/>
    <w:multiLevelType w:val="multilevel"/>
    <w:tmpl w:val="376F4EEB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pStyle w:val="head11"/>
      <w:lvlText w:val="%1.%2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pStyle w:val="head111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 w16cid:durableId="106518058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D44"/>
    <w:rsid w:val="AB3F4EBB"/>
    <w:rsid w:val="AE3B19E2"/>
    <w:rsid w:val="AFFE2FF1"/>
    <w:rsid w:val="BC7EA662"/>
    <w:rsid w:val="BDFF4900"/>
    <w:rsid w:val="BFF63468"/>
    <w:rsid w:val="D3FF9CB3"/>
    <w:rsid w:val="D7F7253B"/>
    <w:rsid w:val="DB9FB72E"/>
    <w:rsid w:val="DED2510A"/>
    <w:rsid w:val="DF6C2AA7"/>
    <w:rsid w:val="E9A71FD9"/>
    <w:rsid w:val="EB7CF653"/>
    <w:rsid w:val="F1F82958"/>
    <w:rsid w:val="F3BC9D25"/>
    <w:rsid w:val="F3DFA91F"/>
    <w:rsid w:val="F75F8B80"/>
    <w:rsid w:val="F77E64FD"/>
    <w:rsid w:val="F9D7A4E0"/>
    <w:rsid w:val="FAF713BD"/>
    <w:rsid w:val="FB8EBAFC"/>
    <w:rsid w:val="FBAF6B4C"/>
    <w:rsid w:val="FC7FD8D0"/>
    <w:rsid w:val="FEBDE40F"/>
    <w:rsid w:val="FEEBBECA"/>
    <w:rsid w:val="FEF755C8"/>
    <w:rsid w:val="FEFFC569"/>
    <w:rsid w:val="FF570D69"/>
    <w:rsid w:val="FF87579C"/>
    <w:rsid w:val="FF9BBD53"/>
    <w:rsid w:val="FFEF20B9"/>
    <w:rsid w:val="00000D44"/>
    <w:rsid w:val="00002140"/>
    <w:rsid w:val="00011654"/>
    <w:rsid w:val="00026018"/>
    <w:rsid w:val="00055DD2"/>
    <w:rsid w:val="00057853"/>
    <w:rsid w:val="00061E26"/>
    <w:rsid w:val="000B6C68"/>
    <w:rsid w:val="000C1E6B"/>
    <w:rsid w:val="000E484D"/>
    <w:rsid w:val="000E6DAB"/>
    <w:rsid w:val="000F07B6"/>
    <w:rsid w:val="00116A25"/>
    <w:rsid w:val="00193C77"/>
    <w:rsid w:val="001C3EBD"/>
    <w:rsid w:val="001D14CF"/>
    <w:rsid w:val="00240B47"/>
    <w:rsid w:val="0025269A"/>
    <w:rsid w:val="00284B5E"/>
    <w:rsid w:val="00332F3E"/>
    <w:rsid w:val="003577F8"/>
    <w:rsid w:val="00370F8C"/>
    <w:rsid w:val="003A060A"/>
    <w:rsid w:val="003B676B"/>
    <w:rsid w:val="003C3706"/>
    <w:rsid w:val="003E6381"/>
    <w:rsid w:val="00402630"/>
    <w:rsid w:val="004A4B6F"/>
    <w:rsid w:val="00503132"/>
    <w:rsid w:val="00531BBA"/>
    <w:rsid w:val="00574A3B"/>
    <w:rsid w:val="005D490B"/>
    <w:rsid w:val="00665DA2"/>
    <w:rsid w:val="00696360"/>
    <w:rsid w:val="00745006"/>
    <w:rsid w:val="0076103F"/>
    <w:rsid w:val="007971D1"/>
    <w:rsid w:val="007B41E4"/>
    <w:rsid w:val="007C773E"/>
    <w:rsid w:val="007E3D36"/>
    <w:rsid w:val="008050B5"/>
    <w:rsid w:val="00892BBD"/>
    <w:rsid w:val="008E0D70"/>
    <w:rsid w:val="008E5F46"/>
    <w:rsid w:val="009129B4"/>
    <w:rsid w:val="0093198F"/>
    <w:rsid w:val="00935F2B"/>
    <w:rsid w:val="009469CF"/>
    <w:rsid w:val="00946F67"/>
    <w:rsid w:val="009976C2"/>
    <w:rsid w:val="009B6714"/>
    <w:rsid w:val="009E5B90"/>
    <w:rsid w:val="00AC0AD2"/>
    <w:rsid w:val="00AE45DB"/>
    <w:rsid w:val="00AE7F7C"/>
    <w:rsid w:val="00B03EAD"/>
    <w:rsid w:val="00B8428A"/>
    <w:rsid w:val="00BA0D83"/>
    <w:rsid w:val="00BA543E"/>
    <w:rsid w:val="00C05227"/>
    <w:rsid w:val="00C44B83"/>
    <w:rsid w:val="00C57DA5"/>
    <w:rsid w:val="00C6453F"/>
    <w:rsid w:val="00C65094"/>
    <w:rsid w:val="00C6511A"/>
    <w:rsid w:val="00C817D4"/>
    <w:rsid w:val="00CC5151"/>
    <w:rsid w:val="00CC549C"/>
    <w:rsid w:val="00CE54DE"/>
    <w:rsid w:val="00D30272"/>
    <w:rsid w:val="00D470DB"/>
    <w:rsid w:val="00E804E8"/>
    <w:rsid w:val="00E81FB4"/>
    <w:rsid w:val="00EF75F1"/>
    <w:rsid w:val="00F247B6"/>
    <w:rsid w:val="00F60D63"/>
    <w:rsid w:val="00F6624D"/>
    <w:rsid w:val="00F72558"/>
    <w:rsid w:val="00F82D90"/>
    <w:rsid w:val="00FC3C3C"/>
    <w:rsid w:val="07E7EF17"/>
    <w:rsid w:val="0F7BB6DB"/>
    <w:rsid w:val="1D8F5262"/>
    <w:rsid w:val="1F6F11D6"/>
    <w:rsid w:val="2735E742"/>
    <w:rsid w:val="2EFDC4BB"/>
    <w:rsid w:val="3D390A06"/>
    <w:rsid w:val="4DFF899B"/>
    <w:rsid w:val="517F902C"/>
    <w:rsid w:val="5539B31B"/>
    <w:rsid w:val="55DD1579"/>
    <w:rsid w:val="55F7AAC4"/>
    <w:rsid w:val="57BD4540"/>
    <w:rsid w:val="5BEF5788"/>
    <w:rsid w:val="5FBF07BB"/>
    <w:rsid w:val="6BE874D0"/>
    <w:rsid w:val="6C8839F0"/>
    <w:rsid w:val="6EDF6B54"/>
    <w:rsid w:val="6F71D94F"/>
    <w:rsid w:val="7659C7B1"/>
    <w:rsid w:val="7ADFF70C"/>
    <w:rsid w:val="7E7698C2"/>
    <w:rsid w:val="7EF3FBDD"/>
    <w:rsid w:val="7F0F319B"/>
    <w:rsid w:val="7F421CB3"/>
    <w:rsid w:val="7F6DF5BE"/>
    <w:rsid w:val="7FBE4669"/>
    <w:rsid w:val="7FC6F917"/>
    <w:rsid w:val="7FDD1DB1"/>
    <w:rsid w:val="7FF9C9A5"/>
    <w:rsid w:val="7FFDF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BD9DD3"/>
  <w15:docId w15:val="{90966758-383D-48A3-9402-6359F4EA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autoSpaceDE w:val="0"/>
      <w:autoSpaceDN w:val="0"/>
      <w:adjustRightInd w:val="0"/>
      <w:ind w:firstLine="420"/>
      <w:jc w:val="left"/>
    </w:pPr>
    <w:rPr>
      <w:rFonts w:ascii="宋体" w:hAnsi="Calibri"/>
      <w:kern w:val="0"/>
      <w:sz w:val="24"/>
      <w:szCs w:val="20"/>
    </w:r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列表段落 字符"/>
    <w:basedOn w:val="a0"/>
    <w:link w:val="a9"/>
    <w:uiPriority w:val="34"/>
    <w:locked/>
    <w:rPr>
      <w:rFonts w:ascii="Times New Roman" w:eastAsia="宋体" w:hAnsi="Times New Roman" w:cs="Times New Roman"/>
      <w:szCs w:val="24"/>
    </w:rPr>
  </w:style>
  <w:style w:type="paragraph" w:styleId="a9">
    <w:name w:val="List Paragraph"/>
    <w:basedOn w:val="a"/>
    <w:link w:val="a8"/>
    <w:uiPriority w:val="34"/>
    <w:qFormat/>
    <w:pPr>
      <w:ind w:firstLineChars="200" w:firstLine="420"/>
    </w:pPr>
  </w:style>
  <w:style w:type="character" w:customStyle="1" w:styleId="head11Char">
    <w:name w:val="head 1.1 Char"/>
    <w:basedOn w:val="a8"/>
    <w:link w:val="head11"/>
    <w:qFormat/>
    <w:locked/>
    <w:rPr>
      <w:rFonts w:asciiTheme="minorEastAsia" w:eastAsia="宋体" w:hAnsiTheme="minorEastAsia" w:cs="Times New Roman"/>
      <w:bCs/>
      <w:szCs w:val="24"/>
    </w:rPr>
  </w:style>
  <w:style w:type="paragraph" w:customStyle="1" w:styleId="head11">
    <w:name w:val="head 1.1"/>
    <w:basedOn w:val="a9"/>
    <w:link w:val="head11Char"/>
    <w:qFormat/>
    <w:pPr>
      <w:numPr>
        <w:ilvl w:val="1"/>
        <w:numId w:val="1"/>
      </w:numPr>
      <w:spacing w:before="260" w:after="260"/>
      <w:ind w:firstLineChars="0" w:firstLine="0"/>
    </w:pPr>
    <w:rPr>
      <w:rFonts w:asciiTheme="minorEastAsia" w:hAnsiTheme="minorEastAsia"/>
      <w:bCs/>
    </w:rPr>
  </w:style>
  <w:style w:type="character" w:customStyle="1" w:styleId="head111Char">
    <w:name w:val="head 1.1.1 Char"/>
    <w:basedOn w:val="a8"/>
    <w:link w:val="head111"/>
    <w:qFormat/>
    <w:locked/>
    <w:rPr>
      <w:rFonts w:ascii="Times New Roman" w:eastAsia="宋体" w:hAnsi="Times New Roman" w:cs="Times New Roman"/>
      <w:bCs/>
      <w:szCs w:val="24"/>
    </w:rPr>
  </w:style>
  <w:style w:type="paragraph" w:customStyle="1" w:styleId="head111">
    <w:name w:val="head 1.1.1"/>
    <w:basedOn w:val="a9"/>
    <w:link w:val="head111Char"/>
    <w:qFormat/>
    <w:pPr>
      <w:numPr>
        <w:ilvl w:val="2"/>
        <w:numId w:val="1"/>
      </w:numPr>
      <w:ind w:firstLineChars="0" w:firstLine="0"/>
    </w:pPr>
    <w:rPr>
      <w:bCs/>
    </w:rPr>
  </w:style>
  <w:style w:type="character" w:customStyle="1" w:styleId="a7">
    <w:name w:val="页眉 字符"/>
    <w:basedOn w:val="a0"/>
    <w:link w:val="a6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274</Words>
  <Characters>1562</Characters>
  <DocSecurity>0</DocSecurity>
  <Lines>13</Lines>
  <Paragraphs>3</Paragraphs>
  <ScaleCrop>false</ScaleCrop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2019-03-11T10:05:00Z</cp:lastPrinted>
  <dcterms:created xsi:type="dcterms:W3CDTF">2026-07-23T08:41:00Z</dcterms:created>
  <dcterms:modified xsi:type="dcterms:W3CDTF">2026-09-17T09:18:00Z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8C08C8A6B35D162C7CF16A6A62F59944_42</vt:lpwstr>
  </property>
</Properties>
</file>