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FF1FF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集中采购经济要求（物资）</w:t>
      </w:r>
    </w:p>
    <w:p w14:paraId="26D38055">
      <w:pPr>
        <w:spacing w:line="620" w:lineRule="exact"/>
        <w:jc w:val="left"/>
        <w:rPr>
          <w:rFonts w:hint="eastAsia" w:ascii="宋体" w:hAnsi="宋体" w:eastAsia="宋体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采购单位：(盖章)</w:t>
      </w:r>
    </w:p>
    <w:p w14:paraId="1AEEF54D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★（一）采购标的名称:</w:t>
      </w:r>
      <w:bookmarkStart w:id="1" w:name="_GoBack"/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自动建库仪</w:t>
      </w:r>
      <w:bookmarkEnd w:id="1"/>
    </w:p>
    <w:p w14:paraId="5C455C32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★（二）预算安排情况：已列入2026年度预算</w:t>
      </w:r>
    </w:p>
    <w:p w14:paraId="6BEEC01B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★（三）报价方式：</w:t>
      </w:r>
    </w:p>
    <w:p w14:paraId="414CB2C3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含税项目：投标供应商以人民币报价，为项目现场完税价。其中，国内产品报价为出厂价（含增值税和其它税费）及国内运输费、保险费及其它伴随费用之和；进口产品报价为出厂价、境内外运输费、保险费、外贸相关手续费用、关税、增值税、其它税费及相关伴随费用之和。</w:t>
      </w:r>
    </w:p>
    <w:p w14:paraId="3672AC7F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★（四）</w:t>
      </w: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交货时间、地点和方式</w:t>
      </w:r>
    </w:p>
    <w:p w14:paraId="68504CD1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交货时间：合同签订之日起</w:t>
      </w: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>60</w:t>
      </w: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日内。</w:t>
      </w:r>
    </w:p>
    <w:p w14:paraId="6B9FCF1B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交货地点：</w:t>
      </w:r>
      <w:bookmarkStart w:id="0" w:name="OLE_LINK15"/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北京市海淀区</w:t>
      </w:r>
      <w:bookmarkEnd w:id="0"/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>用户指定地点</w:t>
      </w: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6CD92F33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交货方式：</w:t>
      </w: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>现场交付</w:t>
      </w: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62F4A30C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（五）</w:t>
      </w: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产品包装和运输要求</w:t>
      </w: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：包装须符合国家、行业标准，包装体（物）内应附一份详细的装箱单和质量合格证，中标人负责将货物送到采购单位指定地点，运输方式和费用由中标人确定和承担 </w:t>
      </w: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5E1FF65F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（六）售后服务</w:t>
      </w:r>
    </w:p>
    <w:p w14:paraId="0B3B93C0">
      <w:pPr>
        <w:tabs>
          <w:tab w:val="left" w:pos="0"/>
        </w:tabs>
        <w:autoSpaceDE w:val="0"/>
        <w:autoSpaceDN w:val="0"/>
        <w:adjustRightInd w:val="0"/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bCs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★1.质量保证期：</w:t>
      </w:r>
      <w:r>
        <w:rPr>
          <w:rFonts w:hint="eastAsia" w:ascii="仿宋_GB2312" w:hAnsi="宋体" w:eastAsia="仿宋_GB2312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自交货验收完毕之日算起，所有产品质保</w:t>
      </w:r>
      <w:r>
        <w:rPr>
          <w:rFonts w:hint="eastAsia" w:ascii="仿宋_GB2312" w:hAnsi="宋体" w:eastAsia="仿宋_GB2312" w:cs="Times New Roman"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36 </w:t>
      </w:r>
      <w:r>
        <w:rPr>
          <w:rFonts w:hint="eastAsia" w:ascii="仿宋_GB2312" w:hAnsi="宋体" w:eastAsia="仿宋_GB2312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个月。投标供应商对提供的物资在质保期内，因产品质量而导致的缺陷，应当免费提供包修、包换、包退服务，因此导致的损失采购单位有权向中标供应商追偿。超出质保期后，投标供应商应当提供上门维修服务，仅收取成本费。</w:t>
      </w:r>
    </w:p>
    <w:p w14:paraId="079FDC2F">
      <w:pPr>
        <w:tabs>
          <w:tab w:val="left" w:pos="0"/>
        </w:tabs>
        <w:autoSpaceDE w:val="0"/>
        <w:autoSpaceDN w:val="0"/>
        <w:adjustRightInd w:val="0"/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eastAsia" w:ascii="仿宋_GB2312" w:hAnsi="宋体" w:eastAsia="仿宋_GB2312" w:cs="Times New Roman"/>
          <w:bCs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硬件是否回收</w:t>
      </w:r>
      <w:r>
        <w:rPr>
          <w:rFonts w:hint="eastAsia" w:ascii="仿宋_GB2312" w:hAnsi="宋体" w:eastAsia="仿宋_GB2312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Times New Roman" w:eastAsia="仿宋_GB2312" w:cs="Times New Roman"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仿宋_GB2312" w:hAnsi="Times New Roman" w:eastAsia="仿宋_GB2312" w:cs="Times New Roman"/>
          <w:bCs/>
          <w:color w:val="000000" w:themeColor="text1"/>
          <w:sz w:val="28"/>
          <w:szCs w:val="28"/>
          <w:u w:val="single"/>
          <w:lang w:val="zh-CN"/>
          <w14:textFill>
            <w14:solidFill>
              <w14:schemeClr w14:val="tx1"/>
            </w14:solidFill>
          </w14:textFill>
        </w:rPr>
        <w:t>硬件免回收</w:t>
      </w:r>
      <w:r>
        <w:rPr>
          <w:rFonts w:hint="eastAsia" w:ascii="仿宋_GB2312" w:hAnsi="Times New Roman" w:eastAsia="仿宋_GB2312" w:cs="Times New Roman"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_GB2312" w:hAnsi="Times New Roman" w:eastAsia="仿宋_GB2312" w:cs="Times New Roman"/>
          <w:bCs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。</w:t>
      </w:r>
    </w:p>
    <w:p w14:paraId="1ACEA9BA">
      <w:pPr>
        <w:tabs>
          <w:tab w:val="left" w:pos="0"/>
        </w:tabs>
        <w:autoSpaceDE w:val="0"/>
        <w:autoSpaceDN w:val="0"/>
        <w:adjustRightInd w:val="0"/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bCs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3.日常维护及服务标准：</w:t>
      </w:r>
      <w:r>
        <w:rPr>
          <w:rFonts w:hint="eastAsia" w:ascii="仿宋_GB2312" w:hAnsi="Times New Roman" w:eastAsia="仿宋_GB2312" w:cs="Times New Roman"/>
          <w:bCs/>
          <w:color w:val="000000" w:themeColor="text1"/>
          <w:sz w:val="28"/>
          <w:szCs w:val="28"/>
          <w:u w:val="single"/>
          <w:lang w:val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仿宋_GB2312" w:hAnsi="Times New Roman" w:eastAsia="仿宋_GB2312" w:cs="Times New Roman"/>
          <w:bCs/>
          <w:color w:val="000000" w:themeColor="text1"/>
          <w:sz w:val="28"/>
          <w:szCs w:val="28"/>
          <w:u w:val="single"/>
          <w:lang w:val="zh-CN"/>
          <w14:textFill>
            <w14:solidFill>
              <w14:schemeClr w14:val="tx1"/>
            </w14:solidFill>
          </w14:textFill>
        </w:rPr>
        <w:t>每年的校验和维护</w:t>
      </w:r>
      <w:r>
        <w:rPr>
          <w:rFonts w:hint="eastAsia" w:ascii="仿宋_GB2312" w:hAnsi="Times New Roman" w:eastAsia="仿宋_GB2312" w:cs="Times New Roman"/>
          <w:bCs/>
          <w:color w:val="000000" w:themeColor="text1"/>
          <w:sz w:val="28"/>
          <w:szCs w:val="28"/>
          <w:u w:val="single"/>
          <w:lang w:val="zh-CN"/>
          <w14:textFill>
            <w14:solidFill>
              <w14:schemeClr w14:val="tx1"/>
            </w14:solidFill>
          </w14:textFill>
        </w:rPr>
        <w:t>至少</w:t>
      </w:r>
      <w:r>
        <w:rPr>
          <w:rFonts w:hint="eastAsia" w:ascii="仿宋_GB2312" w:hAnsi="Times New Roman" w:eastAsia="仿宋_GB2312" w:cs="Times New Roman"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Times New Roman" w:eastAsia="仿宋_GB2312" w:cs="Times New Roman"/>
          <w:bCs/>
          <w:color w:val="000000" w:themeColor="text1"/>
          <w:sz w:val="28"/>
          <w:szCs w:val="28"/>
          <w:u w:val="single"/>
          <w:lang w:val="zh-CN"/>
          <w14:textFill>
            <w14:solidFill>
              <w14:schemeClr w14:val="tx1"/>
            </w14:solidFill>
          </w14:textFill>
        </w:rPr>
        <w:t xml:space="preserve">次    </w:t>
      </w:r>
      <w:r>
        <w:rPr>
          <w:rFonts w:hint="eastAsia" w:ascii="仿宋_GB2312" w:hAnsi="Times New Roman" w:eastAsia="仿宋_GB2312" w:cs="Times New Roman"/>
          <w:bCs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。</w:t>
      </w:r>
    </w:p>
    <w:p w14:paraId="05521652">
      <w:pPr>
        <w:snapToGrid w:val="0"/>
        <w:spacing w:line="620" w:lineRule="exact"/>
        <w:ind w:firstLine="560" w:firstLineChars="200"/>
        <w:jc w:val="left"/>
        <w:rPr>
          <w:rFonts w:ascii="仿宋_GB2312" w:hAnsi="Times New Roman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★（七）</w:t>
      </w: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知识产权和保密要求</w:t>
      </w:r>
    </w:p>
    <w:p w14:paraId="392F01C9">
      <w:pPr>
        <w:snapToGrid w:val="0"/>
        <w:spacing w:line="620" w:lineRule="exact"/>
        <w:ind w:firstLine="560" w:firstLineChars="200"/>
        <w:jc w:val="left"/>
        <w:rPr>
          <w:rFonts w:ascii="仿宋_GB2312" w:hAnsi="Times New Roman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投标供应商应当保证采购单位在使用该物资或其任何一部分时，不受第三方侵权指控。同时，投标供应商不得向第三方泄露采购机构提供的技术文件等</w:t>
      </w: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材料</w:t>
      </w:r>
      <w:r>
        <w:rPr>
          <w:rFonts w:hint="eastAsia" w:ascii="仿宋_GB2312" w:hAnsi="Times New Roman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。</w:t>
      </w:r>
    </w:p>
    <w:p w14:paraId="5B64461F">
      <w:pPr>
        <w:snapToGrid w:val="0"/>
        <w:spacing w:line="620" w:lineRule="exact"/>
        <w:ind w:firstLine="560" w:firstLineChars="200"/>
        <w:jc w:val="left"/>
        <w:rPr>
          <w:rFonts w:ascii="仿宋_GB2312" w:hAnsi="Times New Roman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基于项目合同履行形成的知识产权和其他权益，其权属归采购单位所有，法律另有规定的除外。</w:t>
      </w:r>
    </w:p>
    <w:p w14:paraId="30E305C1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★（八）物资编目编码、打码贴签要求</w:t>
      </w:r>
    </w:p>
    <w:p w14:paraId="10608592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本项目对物资的编目编码、打码贴签要求，投标供应商应当予以明确响应，相关费用包含在报价中。</w:t>
      </w:r>
    </w:p>
    <w:p w14:paraId="61F0FE50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★（九）付款及结算方式</w:t>
      </w:r>
    </w:p>
    <w:p w14:paraId="75593FD1">
      <w:pPr>
        <w:snapToGrid w:val="0"/>
        <w:spacing w:line="620" w:lineRule="exact"/>
        <w:ind w:firstLine="560" w:firstLineChars="200"/>
        <w:jc w:val="left"/>
        <w:rPr>
          <w:rFonts w:ascii="仿宋_GB2312" w:hAnsi="Times New Roman" w:eastAsia="仿宋_GB2312" w:cs="Times New Roman"/>
          <w:bCs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bCs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本项目不预付货款，</w:t>
      </w:r>
      <w:r>
        <w:rPr>
          <w:rFonts w:hint="eastAsia" w:ascii="仿宋_GB2312" w:hAnsi="Times New Roman" w:eastAsia="仿宋_GB2312" w:cs="Times New Roman"/>
          <w:bCs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物资运达指定地点验收合格后，中标供应商收集发运接收单、发票、验收报告等</w:t>
      </w:r>
      <w:r>
        <w:rPr>
          <w:rFonts w:hint="eastAsia" w:ascii="仿宋_GB2312" w:hAnsi="宋体" w:eastAsia="仿宋_GB2312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材料</w:t>
      </w:r>
      <w:r>
        <w:rPr>
          <w:rFonts w:hint="eastAsia" w:ascii="仿宋_GB2312" w:hAnsi="Times New Roman" w:eastAsia="仿宋_GB2312" w:cs="Times New Roman"/>
          <w:bCs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，提交采购单位办理结算手续，采购单位在</w:t>
      </w:r>
      <w:r>
        <w:rPr>
          <w:rFonts w:hint="eastAsia" w:ascii="仿宋_GB2312" w:hAnsi="宋体" w:eastAsia="仿宋_GB2312" w:cs="Times New Roman"/>
          <w:bCs/>
          <w:color w:val="000000" w:themeColor="text1"/>
          <w:sz w:val="28"/>
          <w:szCs w:val="28"/>
          <w:u w:val="single"/>
          <w:lang w:val="zh-CN"/>
          <w14:textFill>
            <w14:solidFill>
              <w14:schemeClr w14:val="tx1"/>
            </w14:solidFill>
          </w14:textFill>
        </w:rPr>
        <w:t xml:space="preserve"> 30 </w:t>
      </w:r>
      <w:r>
        <w:rPr>
          <w:rFonts w:hint="eastAsia" w:ascii="仿宋_GB2312" w:hAnsi="宋体" w:eastAsia="仿宋_GB2312" w:cs="Times New Roman"/>
          <w:bCs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hAnsi="Times New Roman" w:eastAsia="仿宋_GB2312" w:cs="Times New Roman"/>
          <w:bCs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内向中标供应商支付货款。</w:t>
      </w:r>
    </w:p>
    <w:p w14:paraId="7BF21F52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★（十）履约保证金和质量保证金</w:t>
      </w:r>
    </w:p>
    <w:p w14:paraId="12A88A4C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Times New Roman"/>
          <w:bCs/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中标供应商签订采购合同前，按合同金额的</w:t>
      </w:r>
      <w:r>
        <w:rPr>
          <w:rFonts w:hint="eastAsia" w:ascii="仿宋_GB2312" w:hAnsi="宋体" w:eastAsia="仿宋_GB2312" w:cs="Times New Roman"/>
          <w:bCs/>
          <w:snapToGrid w:val="0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宋体" w:eastAsia="仿宋_GB2312" w:cs="Times New Roman"/>
          <w:bCs/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%向采购单位提交履约保证金，合同履行物资验收合格后，履约保证金转为质量保证金，质量保证金在质保期满且无质量问题时全额无息退还。</w:t>
      </w:r>
    </w:p>
    <w:p w14:paraId="66CE42AD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snapToGrid w:val="0"/>
          <w:sz w:val="28"/>
          <w:szCs w:val="28"/>
        </w:rPr>
      </w:pPr>
      <w:r>
        <w:rPr>
          <w:rFonts w:hint="eastAsia" w:ascii="仿宋_GB2312" w:hAnsi="宋体" w:eastAsia="仿宋_GB2312" w:cs="Times New Roman"/>
          <w:bCs/>
          <w:sz w:val="28"/>
          <w:szCs w:val="28"/>
          <w:lang w:val="zh-CN"/>
        </w:rPr>
        <w:t>（十一）</w:t>
      </w:r>
      <w:r>
        <w:rPr>
          <w:rFonts w:hint="eastAsia" w:ascii="仿宋_GB2312" w:hAnsi="宋体" w:eastAsia="仿宋_GB2312" w:cs="Times New Roman"/>
          <w:bCs/>
          <w:snapToGrid w:val="0"/>
          <w:sz w:val="28"/>
          <w:szCs w:val="28"/>
        </w:rPr>
        <w:t>备品备件要求</w:t>
      </w:r>
    </w:p>
    <w:p w14:paraId="11E0C21D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sz w:val="28"/>
          <w:szCs w:val="28"/>
          <w:lang w:val="zh-CN"/>
        </w:rPr>
      </w:pPr>
      <w:r>
        <w:rPr>
          <w:rFonts w:hint="eastAsia" w:ascii="仿宋_GB2312" w:hAnsi="宋体" w:eastAsia="仿宋_GB2312" w:cs="Times New Roman"/>
          <w:bCs/>
          <w:sz w:val="28"/>
          <w:szCs w:val="28"/>
        </w:rPr>
        <w:t>1</w:t>
      </w:r>
      <w:r>
        <w:rPr>
          <w:rFonts w:hint="eastAsia" w:ascii="仿宋_GB2312" w:hAnsi="宋体" w:eastAsia="仿宋_GB2312" w:cs="Times New Roman"/>
          <w:bCs/>
          <w:sz w:val="28"/>
          <w:szCs w:val="28"/>
          <w:lang w:val="zh-CN"/>
        </w:rPr>
        <w:t>.投标供应商应当提供物资生命周期内所需零备件和消耗品清单，并明确供应周期和价格等优惠条件。</w:t>
      </w:r>
    </w:p>
    <w:p w14:paraId="76838F26">
      <w:pPr>
        <w:snapToGrid w:val="0"/>
        <w:spacing w:line="620" w:lineRule="exact"/>
        <w:ind w:firstLine="560" w:firstLineChars="200"/>
        <w:jc w:val="left"/>
        <w:rPr>
          <w:rFonts w:hint="eastAsia" w:ascii="仿宋_GB2312" w:hAnsi="宋体" w:eastAsia="仿宋_GB2312" w:cs="Times New Roman"/>
          <w:bCs/>
          <w:sz w:val="28"/>
          <w:szCs w:val="28"/>
          <w:lang w:val="zh-CN"/>
        </w:rPr>
      </w:pPr>
      <w:r>
        <w:rPr>
          <w:rFonts w:hint="eastAsia" w:ascii="仿宋_GB2312" w:hAnsi="宋体" w:eastAsia="仿宋_GB2312" w:cs="Times New Roman"/>
          <w:bCs/>
          <w:sz w:val="28"/>
          <w:szCs w:val="28"/>
        </w:rPr>
        <w:t>2</w:t>
      </w:r>
      <w:r>
        <w:rPr>
          <w:rFonts w:hint="eastAsia" w:ascii="仿宋_GB2312" w:hAnsi="宋体" w:eastAsia="仿宋_GB2312" w:cs="Times New Roman"/>
          <w:bCs/>
          <w:sz w:val="28"/>
          <w:szCs w:val="28"/>
          <w:lang w:val="zh-CN"/>
        </w:rPr>
        <w:t>.投标供应商应当承诺，对售后服务需求提供</w:t>
      </w:r>
      <w:r>
        <w:rPr>
          <w:rFonts w:hint="eastAsia" w:ascii="仿宋_GB2312" w:hAnsi="宋体" w:eastAsia="仿宋_GB2312" w:cs="Times New Roman"/>
          <w:bCs/>
          <w:color w:val="000000" w:themeColor="text1"/>
          <w:sz w:val="28"/>
          <w:szCs w:val="28"/>
          <w:u w:val="single"/>
          <w:lang w:val="zh-CN"/>
          <w14:textFill>
            <w14:solidFill>
              <w14:schemeClr w14:val="tx1"/>
            </w14:solidFill>
          </w14:textFill>
        </w:rPr>
        <w:t xml:space="preserve"> 2</w:t>
      </w:r>
      <w:r>
        <w:rPr>
          <w:rFonts w:hint="eastAsia" w:ascii="仿宋_GB2312" w:hAnsi="宋体" w:eastAsia="仿宋_GB2312" w:cs="Times New Roman"/>
          <w:bCs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小时</w:t>
      </w:r>
      <w:r>
        <w:rPr>
          <w:rFonts w:hint="eastAsia" w:ascii="仿宋_GB2312" w:hAnsi="宋体" w:eastAsia="仿宋_GB2312" w:cs="Times New Roman"/>
          <w:bCs/>
          <w:sz w:val="28"/>
          <w:szCs w:val="28"/>
          <w:lang w:val="zh-CN"/>
        </w:rPr>
        <w:t>响应，</w:t>
      </w:r>
      <w:r>
        <w:rPr>
          <w:rFonts w:hint="eastAsia" w:ascii="仿宋_GB2312" w:hAnsi="宋体" w:eastAsia="仿宋_GB2312" w:cs="Times New Roman"/>
          <w:bCs/>
          <w:sz w:val="28"/>
          <w:szCs w:val="28"/>
          <w:u w:val="single"/>
        </w:rPr>
        <w:t>24</w:t>
      </w:r>
      <w:r>
        <w:rPr>
          <w:rFonts w:hint="eastAsia" w:ascii="仿宋_GB2312" w:hAnsi="宋体" w:eastAsia="仿宋_GB2312" w:cs="Times New Roman"/>
          <w:bCs/>
          <w:sz w:val="28"/>
          <w:szCs w:val="28"/>
          <w:u w:val="single"/>
          <w:lang w:val="zh-CN"/>
        </w:rPr>
        <w:t xml:space="preserve">      </w:t>
      </w:r>
      <w:r>
        <w:rPr>
          <w:rFonts w:hint="eastAsia" w:ascii="仿宋_GB2312" w:hAnsi="宋体" w:eastAsia="仿宋_GB2312" w:cs="Times New Roman"/>
          <w:bCs/>
          <w:sz w:val="28"/>
          <w:szCs w:val="28"/>
          <w:lang w:val="zh-CN"/>
        </w:rPr>
        <w:t>小时内到达现场实施维修。</w:t>
      </w:r>
      <w:r>
        <w:rPr>
          <w:rFonts w:hint="eastAsia" w:ascii="仿宋_GB2312" w:hAnsi="宋体" w:eastAsia="仿宋_GB2312" w:cs="Times New Roman"/>
          <w:bCs/>
          <w:sz w:val="28"/>
          <w:szCs w:val="28"/>
          <w:u w:val="single"/>
          <w:lang w:val="zh-CN"/>
        </w:rPr>
        <w:t>48</w:t>
      </w:r>
      <w:r>
        <w:rPr>
          <w:rFonts w:hint="eastAsia" w:ascii="仿宋_GB2312" w:hAnsi="宋体" w:eastAsia="仿宋_GB2312" w:cs="Times New Roman"/>
          <w:bCs/>
          <w:sz w:val="28"/>
          <w:szCs w:val="28"/>
          <w:lang w:val="zh-CN"/>
        </w:rPr>
        <w:t>小时仍未排除故障、恢复正常运转的，由投标供应商提供同类型备品、备件等。</w:t>
      </w:r>
    </w:p>
    <w:p w14:paraId="2A08FE38">
      <w:pPr>
        <w:snapToGrid w:val="0"/>
        <w:spacing w:line="560" w:lineRule="exact"/>
        <w:ind w:firstLine="560" w:firstLineChars="200"/>
        <w:rPr>
          <w:rFonts w:hint="eastAsia" w:ascii="仿宋_GB2312" w:hAnsi="宋体" w:eastAsia="仿宋_GB2312" w:cs="Times New Roman"/>
          <w:bCs/>
          <w:sz w:val="28"/>
          <w:szCs w:val="28"/>
          <w:lang w:val="zh-CN"/>
        </w:rPr>
      </w:pPr>
    </w:p>
    <w:p w14:paraId="360D65B0">
      <w:pPr>
        <w:snapToGrid w:val="0"/>
        <w:spacing w:line="560" w:lineRule="exact"/>
        <w:ind w:firstLine="643" w:firstLineChars="200"/>
        <w:rPr>
          <w:rFonts w:ascii="仿宋_GB2312" w:eastAsia="仿宋_GB2312"/>
          <w:b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FE1"/>
    <w:rsid w:val="00001390"/>
    <w:rsid w:val="000E55CA"/>
    <w:rsid w:val="00164410"/>
    <w:rsid w:val="002F600F"/>
    <w:rsid w:val="0038566D"/>
    <w:rsid w:val="003E4775"/>
    <w:rsid w:val="00542DF2"/>
    <w:rsid w:val="00544E71"/>
    <w:rsid w:val="00555DAC"/>
    <w:rsid w:val="005576D1"/>
    <w:rsid w:val="00571CFD"/>
    <w:rsid w:val="00571EEB"/>
    <w:rsid w:val="005D0612"/>
    <w:rsid w:val="00650CF4"/>
    <w:rsid w:val="00657C2E"/>
    <w:rsid w:val="006B30B1"/>
    <w:rsid w:val="006D6FE1"/>
    <w:rsid w:val="00716596"/>
    <w:rsid w:val="007233EC"/>
    <w:rsid w:val="008471F9"/>
    <w:rsid w:val="0085230E"/>
    <w:rsid w:val="00853F2F"/>
    <w:rsid w:val="008B42F2"/>
    <w:rsid w:val="00926825"/>
    <w:rsid w:val="00954E01"/>
    <w:rsid w:val="009852A8"/>
    <w:rsid w:val="00A27F51"/>
    <w:rsid w:val="00A5074A"/>
    <w:rsid w:val="00A96A46"/>
    <w:rsid w:val="00AD2F20"/>
    <w:rsid w:val="00AF64E2"/>
    <w:rsid w:val="00B24A8E"/>
    <w:rsid w:val="00CC0052"/>
    <w:rsid w:val="00CC53FF"/>
    <w:rsid w:val="00D00020"/>
    <w:rsid w:val="00D51D57"/>
    <w:rsid w:val="00D5640C"/>
    <w:rsid w:val="00D87213"/>
    <w:rsid w:val="00EB0165"/>
    <w:rsid w:val="00F12F67"/>
    <w:rsid w:val="00F750EE"/>
    <w:rsid w:val="00F754CA"/>
    <w:rsid w:val="00FC01B2"/>
    <w:rsid w:val="01CB74EE"/>
    <w:rsid w:val="41EC4861"/>
    <w:rsid w:val="7FFFA208"/>
    <w:rsid w:val="ADBE5DAF"/>
    <w:rsid w:val="DFF54B74"/>
    <w:rsid w:val="FD56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1009</Words>
  <Characters>1026</Characters>
  <Lines>30</Lines>
  <Paragraphs>30</Paragraphs>
  <TotalTime>7</TotalTime>
  <ScaleCrop>false</ScaleCrop>
  <LinksUpToDate>false</LinksUpToDate>
  <CharactersWithSpaces>1060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tjjsc</dc:creator>
  <cp:lastModifiedBy>晨晨墨染¹⁴¹³¹⁹</cp:lastModifiedBy>
  <cp:lastPrinted>2024-06-20T00:50:00Z</cp:lastPrinted>
  <dcterms:modified xsi:type="dcterms:W3CDTF">2026-10-09T07:20:16Z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36A646D4DFAD43D0A5E3E6AA96DC9A88_13</vt:lpwstr>
  </property>
</Properties>
</file>