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9ED58" w14:textId="3CBD56D7" w:rsidR="007872B9" w:rsidRDefault="00EC548E">
      <w:pPr>
        <w:spacing w:line="840" w:lineRule="exact"/>
        <w:jc w:val="center"/>
        <w:rPr>
          <w:rFonts w:ascii="方正小标宋简体" w:eastAsia="方正小标宋简体" w:hAnsi="华文中宋" w:hint="eastAsia"/>
          <w:b/>
          <w:bCs/>
          <w:sz w:val="40"/>
          <w:szCs w:val="28"/>
        </w:rPr>
      </w:pPr>
      <w:r w:rsidRPr="00EC548E">
        <w:rPr>
          <w:rFonts w:ascii="方正小标宋简体" w:eastAsia="方正小标宋简体" w:hAnsi="华文中宋" w:hint="eastAsia"/>
          <w:b/>
          <w:bCs/>
          <w:sz w:val="40"/>
          <w:szCs w:val="28"/>
        </w:rPr>
        <w:t>采购技术指标及配置需求表</w:t>
      </w:r>
    </w:p>
    <w:tbl>
      <w:tblPr>
        <w:tblW w:w="99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2"/>
        <w:gridCol w:w="8093"/>
      </w:tblGrid>
      <w:tr w:rsidR="007872B9" w14:paraId="66301177" w14:textId="77777777">
        <w:trPr>
          <w:trHeight w:val="439"/>
          <w:jc w:val="center"/>
        </w:trPr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32A4E" w14:textId="77777777" w:rsidR="007872B9" w:rsidRDefault="00000000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项目名称</w:t>
            </w:r>
          </w:p>
        </w:tc>
        <w:tc>
          <w:tcPr>
            <w:tcW w:w="80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BAA3F0" w14:textId="77777777" w:rsidR="007872B9" w:rsidRDefault="00000000">
            <w:pPr>
              <w:spacing w:line="312" w:lineRule="auto"/>
              <w:rPr>
                <w:rFonts w:ascii="楷体_GB2312" w:eastAsia="楷体_GB2312"/>
                <w:sz w:val="28"/>
                <w:u w:color="000000"/>
              </w:rPr>
            </w:pPr>
            <w:r>
              <w:rPr>
                <w:rFonts w:ascii="楷体_GB2312" w:eastAsia="楷体_GB2312" w:hint="eastAsia"/>
                <w:sz w:val="28"/>
                <w:u w:color="000000"/>
              </w:rPr>
              <w:t>多导睡眠监测仪</w:t>
            </w:r>
          </w:p>
        </w:tc>
      </w:tr>
      <w:tr w:rsidR="007872B9" w14:paraId="74269CF6" w14:textId="77777777">
        <w:trPr>
          <w:trHeight w:val="4107"/>
          <w:jc w:val="center"/>
        </w:trPr>
        <w:tc>
          <w:tcPr>
            <w:tcW w:w="18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BFE2F" w14:textId="77777777" w:rsidR="007872B9" w:rsidRDefault="00000000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技术指标</w:t>
            </w:r>
          </w:p>
        </w:tc>
        <w:tc>
          <w:tcPr>
            <w:tcW w:w="8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732CF0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一、主机</w:t>
            </w:r>
          </w:p>
          <w:p w14:paraId="378FC130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*1.主机和头盒（放大器）采用分体式设计。</w:t>
            </w:r>
          </w:p>
          <w:p w14:paraId="20F32BA7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2.具备放大器接口、网络接口、事件按键接口、触发输入接口、USB接口数量≥2（提供实物照片）。</w:t>
            </w:r>
          </w:p>
          <w:p w14:paraId="2BDE57A6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*3.设备连接方式：可通过网线、USB连接采集工作站（提供实物照片）。</w:t>
            </w:r>
          </w:p>
          <w:p w14:paraId="0BD534B4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*4.具备触发输入接口与外部设备连接可实现多参数信号同步采集，包括TMS同步脑电、</w:t>
            </w:r>
            <w:proofErr w:type="spell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fNIRS</w:t>
            </w:r>
            <w:proofErr w:type="spell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同步脑电等，同步精度≤1ms。</w:t>
            </w:r>
          </w:p>
          <w:p w14:paraId="0D53961D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5.具备闪光刺激器接口，同时实现闪光刺激器的供电和刺激信号打标。</w:t>
            </w:r>
          </w:p>
          <w:p w14:paraId="5AB29D44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6.具备音频输出、音频输入和HDMI高清视频输出端口。</w:t>
            </w:r>
          </w:p>
          <w:p w14:paraId="11482587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二、头盒</w:t>
            </w:r>
          </w:p>
          <w:p w14:paraId="17D46E22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*7.</w:t>
            </w:r>
            <w:bookmarkStart w:id="0" w:name="_Hlk233239081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通道</w:t>
            </w:r>
            <w:bookmarkEnd w:id="0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：数量≥64，包含脑电（EEG）输入端≥46个、双极输入端≥9对，可以作为18个脑电输入端使用（提供实物照片）。</w:t>
            </w:r>
          </w:p>
          <w:p w14:paraId="4B91C9C5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*8.</w:t>
            </w:r>
            <w:proofErr w:type="gram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头盒采用</w:t>
            </w:r>
            <w:proofErr w:type="gram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改良10-20系统，具有专用的F9、F10、T9、T10、P9、P10插孔（提供实物照片）。</w:t>
            </w:r>
          </w:p>
          <w:p w14:paraId="32F665FB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9.具备接地端口数≥2、参考电极端口数≥2、主动屏蔽电极端口数（提供实物照片）。</w:t>
            </w:r>
          </w:p>
          <w:p w14:paraId="31B318BD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*10.放大器自身集成脑电帽快接端口，无需使用转接器（提供实物照片）。</w:t>
            </w:r>
          </w:p>
          <w:p w14:paraId="3EC8DA3C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lastRenderedPageBreak/>
              <w:t>11.DC接口数≥4，可将外部设备、传感器（如胸、腹式呼吸、热敏气流、体位、鼾声）信号接</w:t>
            </w:r>
            <w:proofErr w:type="gram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入脑电</w:t>
            </w:r>
            <w:proofErr w:type="gram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系统进行多导睡眠联合监测。</w:t>
            </w:r>
          </w:p>
          <w:p w14:paraId="3A6905E4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12.专用功能接口包括血氧脉率（SpO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  <w:vertAlign w:val="subscript"/>
              </w:rPr>
              <w:t>2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-1）、脑氧（SpO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  <w:vertAlign w:val="subscript"/>
              </w:rPr>
              <w:t>2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-2）、CO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  <w:vertAlign w:val="subscript"/>
              </w:rPr>
              <w:t>2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和事件按键接口。</w:t>
            </w:r>
          </w:p>
          <w:p w14:paraId="6A13CA5A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13.定标电压：标称值为100μ</w:t>
            </w:r>
            <w:proofErr w:type="spell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Vp</w:t>
            </w:r>
            <w:proofErr w:type="spell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-p，最大允许误差±2%。</w:t>
            </w:r>
          </w:p>
          <w:p w14:paraId="1446C653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14.电压测量误差≤±5%。</w:t>
            </w:r>
          </w:p>
          <w:p w14:paraId="7A3319A4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15.时间间隔误差≤±5%。</w:t>
            </w:r>
          </w:p>
          <w:p w14:paraId="156BB153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16.</w:t>
            </w:r>
            <w:proofErr w:type="gram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幅频误差范围</w:t>
            </w:r>
            <w:proofErr w:type="gram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：-30%～+5%(1Hz～60Hz)。</w:t>
            </w:r>
          </w:p>
          <w:p w14:paraId="5F7E83A9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*17.噪声电平：≤1μ</w:t>
            </w:r>
            <w:proofErr w:type="spell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Vp</w:t>
            </w:r>
            <w:proofErr w:type="spell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-p（峰峰值）（提供检验报告）。</w:t>
            </w:r>
          </w:p>
          <w:p w14:paraId="138DC150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18.共模抑制比：各道≥125dB（提供检验报告）。</w:t>
            </w:r>
          </w:p>
          <w:p w14:paraId="403DE883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highlight w:val="green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*19.输入阻抗：各道≥130MΩ（提供检验报告）。</w:t>
            </w:r>
          </w:p>
          <w:p w14:paraId="220DCA40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20.数模转换分辨率≥24bits。</w:t>
            </w:r>
          </w:p>
          <w:p w14:paraId="0614B8DE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21.全通道采样频率≥4000Hz;最高采样频率≥16000Hz。</w:t>
            </w:r>
          </w:p>
          <w:p w14:paraId="6404D84A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highlight w:val="green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22.耐极化电压偏差≤±5%（±300mV的直流极化电压）。</w:t>
            </w:r>
          </w:p>
          <w:p w14:paraId="28EA7F34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23.功率谱幅度误差≤±10%。</w:t>
            </w:r>
          </w:p>
          <w:p w14:paraId="471EAC15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24.功率谱频率误差≤±5%。</w:t>
            </w:r>
          </w:p>
          <w:p w14:paraId="7EBC7253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25.灵敏度调节误差≤±5%（检测条件：1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µ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V/mm、10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µ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V/mm和50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µ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V/mm）（提供检验报告）。</w:t>
            </w:r>
          </w:p>
          <w:p w14:paraId="1E7ACC0C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26.灵敏度调节可选档位至少包含0.1μV/mm、0.5μV/mm、1μV/mm、2μV/mm、5μV/mm、7μV/mm、10μV/mm、15μV/mm～5000μV/mm（提供软件截图）。</w:t>
            </w:r>
          </w:p>
          <w:p w14:paraId="67F29F6E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highlight w:val="yellow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27.走纸速度可选</w:t>
            </w:r>
            <w:proofErr w:type="gram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档</w:t>
            </w:r>
            <w:proofErr w:type="gram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 xml:space="preserve">位数至少包含15 mm/sec、20 mm/sec～120 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lastRenderedPageBreak/>
              <w:t>mm/sec、1sec/page、2sec/page、5sec/page～30sec/page（提供软件截图）。</w:t>
            </w:r>
          </w:p>
          <w:p w14:paraId="61DB2C34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28.低频滤波至少包含0.01Hz、0.016Hz、0.02Hz～500Hz可选（提供软件截图）。</w:t>
            </w:r>
          </w:p>
          <w:p w14:paraId="303BC0A6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29.高频滤波至少包含2Hz、3Hz、4Hz、5Hz、7Hz、9Hz、10Hz～500Hz内可选（提供软件截图）。</w:t>
            </w:r>
          </w:p>
          <w:p w14:paraId="7F5A8082" w14:textId="7483156E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三</w:t>
            </w:r>
            <w:r w:rsidR="00836CD9"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、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 xml:space="preserve"> 软件</w:t>
            </w:r>
          </w:p>
          <w:p w14:paraId="4E01041F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30.具备脑电数据采集、接收存储原始数据、实时显示信号波形、历史回放功能，并可对显示参数进行实时调整。</w:t>
            </w:r>
          </w:p>
          <w:p w14:paraId="1807EDB5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31.具备数据在线回放功能，可在数据录制过程中，回看已录制的部分（提供软件截图）。</w:t>
            </w:r>
          </w:p>
          <w:p w14:paraId="0337076F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32.具备数据独立回放功能，可将采集完成的数据导出为独立数据包，可在任何未安装</w:t>
            </w:r>
            <w:proofErr w:type="gram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本设备</w:t>
            </w:r>
            <w:proofErr w:type="gram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软件系统的电脑上回看数据。</w:t>
            </w:r>
          </w:p>
          <w:p w14:paraId="7124D628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33.具备棘波密度统计功能，通过人工智能算法，自动识别、统计棘波发放情况，快速定位发作片段（提供软件截图）。</w:t>
            </w:r>
          </w:p>
          <w:p w14:paraId="2D38BC83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*34.具备HFO实时提示功能，可在采集和回放过程中，将指定频段高频振荡活动以背景颜色形式叠加于原始波形后，通过颜色深浅实时提示高频能量发放的时序和空间信息（提供软件截图）。</w:t>
            </w:r>
          </w:p>
          <w:p w14:paraId="74A4C16F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35.具备阻抗检测功能，可进行在线阻抗监测和离线阻抗检测。</w:t>
            </w:r>
          </w:p>
          <w:p w14:paraId="6F9DA2FA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36.具备信号质量监测功能，从原始信号的频域上多维</w:t>
            </w:r>
            <w:proofErr w:type="gram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度分析</w:t>
            </w:r>
            <w:proofErr w:type="gram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信号质量，并以颜色标记（提供软件截图）。</w:t>
            </w:r>
          </w:p>
          <w:p w14:paraId="0D824124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37.</w:t>
            </w:r>
            <w:proofErr w:type="gram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头盒热</w:t>
            </w:r>
            <w:proofErr w:type="gram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插拔后重新连接数据线，软件系统可自动开始采集数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lastRenderedPageBreak/>
              <w:t>据。</w:t>
            </w:r>
          </w:p>
          <w:p w14:paraId="5909C058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38.具备断电数据保护功能。</w:t>
            </w:r>
          </w:p>
          <w:p w14:paraId="6624C7A2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39.具备软硬件事件标记、标记编辑、实时记录事件回放查看功能。</w:t>
            </w:r>
          </w:p>
          <w:p w14:paraId="2C0B7FA0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40.具备脑电测量功能，具有标尺测量和</w:t>
            </w:r>
            <w:proofErr w:type="gram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框选</w:t>
            </w:r>
            <w:proofErr w:type="gram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测量方式，测量参数包括幅值、时间和频率等信息。</w:t>
            </w:r>
          </w:p>
          <w:p w14:paraId="502BD492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41.具备视频控制、记录和回放功能，可对摄像头角度等参数进行调整，进行视频数据的记录和回放；视频数据与脑电数据同步，可进行联动定位。</w:t>
            </w:r>
          </w:p>
          <w:p w14:paraId="3C86CEC3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42.具备2D、3D脑电地形图功能：可设置重参考、可选择计算的脑电通道、自动或手动设定计算的时间范围（提供软件截图）。</w:t>
            </w:r>
          </w:p>
          <w:p w14:paraId="1AB6F3FF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43.具备个体信息管理系统，可生成中文报告。</w:t>
            </w:r>
          </w:p>
          <w:p w14:paraId="77BB395A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*44.具备宽频脑电分析功能，可自动提取分析高频振荡活动，也可进行不同频段波形提取分析。</w:t>
            </w:r>
          </w:p>
          <w:p w14:paraId="649428FB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45.具备睡眠分期功能，可自动或手动进行睡眠分期。</w:t>
            </w:r>
          </w:p>
          <w:p w14:paraId="22F5059E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四、电脑工作站</w:t>
            </w:r>
          </w:p>
          <w:p w14:paraId="2CE54F79" w14:textId="77777777" w:rsidR="007872B9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46.Windows操作系统，配置不低于i7 CPU、32GB内存、独立显卡4G显存、512GB固态硬盘+2TB机械硬盘，27吋显示器。</w:t>
            </w:r>
          </w:p>
        </w:tc>
      </w:tr>
      <w:tr w:rsidR="007872B9" w14:paraId="40DE0930" w14:textId="77777777">
        <w:trPr>
          <w:trHeight w:val="2310"/>
          <w:jc w:val="center"/>
        </w:trPr>
        <w:tc>
          <w:tcPr>
            <w:tcW w:w="18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07891" w14:textId="77777777" w:rsidR="007872B9" w:rsidRDefault="00000000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lastRenderedPageBreak/>
              <w:t>配置要求</w:t>
            </w:r>
          </w:p>
        </w:tc>
        <w:tc>
          <w:tcPr>
            <w:tcW w:w="8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FDF511" w14:textId="77777777" w:rsidR="007872B9" w:rsidRDefault="00000000">
            <w:pPr>
              <w:spacing w:line="480" w:lineRule="exac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1、设备主机1台</w:t>
            </w:r>
          </w:p>
          <w:p w14:paraId="64AF7553" w14:textId="77777777" w:rsidR="007872B9" w:rsidRDefault="00000000">
            <w:pPr>
              <w:spacing w:line="480" w:lineRule="exac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2、脑电信号采集工作站及采集分析软件1套</w:t>
            </w:r>
          </w:p>
          <w:p w14:paraId="3A34DD93" w14:textId="77777777" w:rsidR="007872B9" w:rsidRDefault="00000000">
            <w:pPr>
              <w:spacing w:line="480" w:lineRule="exac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3、</w:t>
            </w:r>
            <w:proofErr w:type="gramStart"/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头盒1套</w:t>
            </w:r>
            <w:proofErr w:type="gramEnd"/>
          </w:p>
          <w:p w14:paraId="192523E0" w14:textId="77777777" w:rsidR="007872B9" w:rsidRDefault="00000000">
            <w:pPr>
              <w:spacing w:line="480" w:lineRule="exac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4、睡眠套件1套</w:t>
            </w:r>
          </w:p>
        </w:tc>
      </w:tr>
      <w:tr w:rsidR="00DE2613" w14:paraId="4F1E7AEA" w14:textId="77777777">
        <w:trPr>
          <w:trHeight w:val="943"/>
          <w:jc w:val="center"/>
        </w:trPr>
        <w:tc>
          <w:tcPr>
            <w:tcW w:w="18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1354D9" w14:textId="77777777" w:rsidR="00DE2613" w:rsidRDefault="00DE2613" w:rsidP="00DE2613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备注</w:t>
            </w:r>
          </w:p>
        </w:tc>
        <w:tc>
          <w:tcPr>
            <w:tcW w:w="80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30DF0CD" w14:textId="77777777" w:rsidR="00DE2613" w:rsidRPr="000E484D" w:rsidRDefault="00DE2613" w:rsidP="00DE2613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1.</w:t>
            </w:r>
            <w:r>
              <w:rPr>
                <w:rFonts w:hint="eastAsia"/>
              </w:rPr>
              <w:t xml:space="preserve"> </w:t>
            </w:r>
            <w:r w:rsidRPr="00332F3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合同签订之日起30天内全部交货;物资到货后，乙方应当在接到甲方通知后7日内完成安装调试。</w:t>
            </w:r>
          </w:p>
          <w:p w14:paraId="78DBE214" w14:textId="77777777" w:rsidR="00DE2613" w:rsidRPr="000E484D" w:rsidRDefault="00DE2613" w:rsidP="00DE2613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2. 中标供应商签订采购合同前，按合同金额的5%向采购单位提交履约保证金，合同履行物资验收合格后，履约保证金转为质量保证金，质量保证金在质保期满且无质量问题时全额无息退还。</w:t>
            </w:r>
          </w:p>
          <w:p w14:paraId="267D11FA" w14:textId="055411B9" w:rsidR="00DE2613" w:rsidRDefault="00DE2613" w:rsidP="00DE2613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3. 质保期</w:t>
            </w:r>
            <w:r w:rsidR="0022571C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自</w:t>
            </w: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验收签字之日起</w:t>
            </w:r>
            <w:r w:rsidR="0022571C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算</w:t>
            </w: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，必须在保修期内提供产品的技术培训及支持，产品需配有安装、操作、使用、维修及注意事项光盘（进口产品需含中文说明书，提供包括售后服务联系人、网点、联系方式等相关内容）。质量保修期内产品必须保证能正常使用，如保修期内出现质量问题，厂家无偿维修，免费提供零配件。超出保修期限，零配件只收成本费。质保期内每年至少1次定期检测、维护。产品更新换代后需保证供应原机型零配件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年以上。</w:t>
            </w:r>
          </w:p>
          <w:p w14:paraId="27276F46" w14:textId="77777777" w:rsidR="00DE2613" w:rsidRPr="000E484D" w:rsidRDefault="00DE2613" w:rsidP="00DE2613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4.</w:t>
            </w:r>
            <w:r w:rsidRPr="0076103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维修及技术咨询应答时间：甲方提出后，乙方应当在2小时内响应，24小时内到达现场提供相关的维修、更换等服务。48小时仍未排除故障、恢复正常运转的，由投标供应商提供同类型备品、备件等。</w:t>
            </w:r>
          </w:p>
          <w:p w14:paraId="2EE4A6E6" w14:textId="77777777" w:rsidR="00DE2613" w:rsidRPr="000E484D" w:rsidRDefault="00DE2613" w:rsidP="00DE2613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.销售公司具有厂家出具的授权书。</w:t>
            </w:r>
          </w:p>
          <w:p w14:paraId="14E39090" w14:textId="77777777" w:rsidR="00DE2613" w:rsidRPr="000E484D" w:rsidRDefault="00DE2613" w:rsidP="00DE2613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</w:t>
            </w: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.主要或关键技术指标用“*”标注。</w:t>
            </w:r>
          </w:p>
          <w:p w14:paraId="59F96181" w14:textId="792D90F7" w:rsidR="00DE2613" w:rsidRDefault="00DE2613" w:rsidP="00DE2613">
            <w:pPr>
              <w:spacing w:line="312" w:lineRule="auto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7</w:t>
            </w: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.“★”标注的技术参数，如投标设备参数未响应或负偏离时，则该设备投标视为无效。</w:t>
            </w:r>
          </w:p>
        </w:tc>
      </w:tr>
    </w:tbl>
    <w:p w14:paraId="5F5E2FCF" w14:textId="10BFDE57" w:rsidR="007872B9" w:rsidRDefault="007872B9" w:rsidP="00CD4E8A">
      <w:pPr>
        <w:spacing w:beforeLines="50" w:before="156"/>
        <w:ind w:leftChars="-192" w:left="-403"/>
      </w:pPr>
    </w:p>
    <w:sectPr w:rsidR="007872B9">
      <w:pgSz w:w="11906" w:h="16838"/>
      <w:pgMar w:top="1361" w:right="1644" w:bottom="136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83475" w14:textId="77777777" w:rsidR="001034C0" w:rsidRDefault="001034C0" w:rsidP="00CD4E8A">
      <w:r>
        <w:separator/>
      </w:r>
    </w:p>
  </w:endnote>
  <w:endnote w:type="continuationSeparator" w:id="0">
    <w:p w14:paraId="7735E5B9" w14:textId="77777777" w:rsidR="001034C0" w:rsidRDefault="001034C0" w:rsidP="00CD4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4A987" w14:textId="77777777" w:rsidR="001034C0" w:rsidRDefault="001034C0" w:rsidP="00CD4E8A">
      <w:r>
        <w:separator/>
      </w:r>
    </w:p>
  </w:footnote>
  <w:footnote w:type="continuationSeparator" w:id="0">
    <w:p w14:paraId="0118A91B" w14:textId="77777777" w:rsidR="001034C0" w:rsidRDefault="001034C0" w:rsidP="00CD4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F4EEB"/>
    <w:multiLevelType w:val="multilevel"/>
    <w:tmpl w:val="376F4EEB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pStyle w:val="head11"/>
      <w:lvlText w:val="%1.%2"/>
      <w:lvlJc w:val="left"/>
      <w:pPr>
        <w:ind w:left="644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pStyle w:val="head111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num w:numId="1" w16cid:durableId="181686818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0D44"/>
    <w:rsid w:val="9FEF65AD"/>
    <w:rsid w:val="ACCF1380"/>
    <w:rsid w:val="AEBEB677"/>
    <w:rsid w:val="AFEB453D"/>
    <w:rsid w:val="BAAE6710"/>
    <w:rsid w:val="BD6B1391"/>
    <w:rsid w:val="BEFCB308"/>
    <w:rsid w:val="BEFD9103"/>
    <w:rsid w:val="BF64A6D9"/>
    <w:rsid w:val="BFFD346D"/>
    <w:rsid w:val="C6DDEAC3"/>
    <w:rsid w:val="CE7FB96C"/>
    <w:rsid w:val="D9F75903"/>
    <w:rsid w:val="DAFFBA14"/>
    <w:rsid w:val="DE3E0A19"/>
    <w:rsid w:val="DFBCB3D3"/>
    <w:rsid w:val="EFAFFBCA"/>
    <w:rsid w:val="EFBC116B"/>
    <w:rsid w:val="EFD7513B"/>
    <w:rsid w:val="EFE9F79B"/>
    <w:rsid w:val="EFEE9145"/>
    <w:rsid w:val="EFFF78D0"/>
    <w:rsid w:val="F1F7DF74"/>
    <w:rsid w:val="F277D1F1"/>
    <w:rsid w:val="F6FDA8E7"/>
    <w:rsid w:val="F6FFE373"/>
    <w:rsid w:val="F7B7378F"/>
    <w:rsid w:val="F7B96215"/>
    <w:rsid w:val="F7DF6B0F"/>
    <w:rsid w:val="F8DD7CD5"/>
    <w:rsid w:val="FB121B0E"/>
    <w:rsid w:val="FBBB5D35"/>
    <w:rsid w:val="FBDF45D6"/>
    <w:rsid w:val="FBEFA5B2"/>
    <w:rsid w:val="FBF81362"/>
    <w:rsid w:val="FBF92F12"/>
    <w:rsid w:val="FBFE23F8"/>
    <w:rsid w:val="FCFFDC33"/>
    <w:rsid w:val="FDF78F2E"/>
    <w:rsid w:val="FEAB6D02"/>
    <w:rsid w:val="FEBDF723"/>
    <w:rsid w:val="FEDFEC52"/>
    <w:rsid w:val="FF479EFE"/>
    <w:rsid w:val="FFBB322D"/>
    <w:rsid w:val="FFF91038"/>
    <w:rsid w:val="FFFF2D98"/>
    <w:rsid w:val="FFFF71A6"/>
    <w:rsid w:val="00000D44"/>
    <w:rsid w:val="00002140"/>
    <w:rsid w:val="000136CD"/>
    <w:rsid w:val="00026018"/>
    <w:rsid w:val="000B6C68"/>
    <w:rsid w:val="000C2F1C"/>
    <w:rsid w:val="000E6DAB"/>
    <w:rsid w:val="000F07B6"/>
    <w:rsid w:val="001019AC"/>
    <w:rsid w:val="001034C0"/>
    <w:rsid w:val="00116A25"/>
    <w:rsid w:val="00143A63"/>
    <w:rsid w:val="00193C77"/>
    <w:rsid w:val="001C3EBD"/>
    <w:rsid w:val="001D14CF"/>
    <w:rsid w:val="0022571C"/>
    <w:rsid w:val="00240B47"/>
    <w:rsid w:val="0025269A"/>
    <w:rsid w:val="00284B5E"/>
    <w:rsid w:val="00370F8C"/>
    <w:rsid w:val="003A060A"/>
    <w:rsid w:val="003B676B"/>
    <w:rsid w:val="003C3706"/>
    <w:rsid w:val="003E6381"/>
    <w:rsid w:val="00402630"/>
    <w:rsid w:val="004A4B6F"/>
    <w:rsid w:val="00531BBA"/>
    <w:rsid w:val="00574A3B"/>
    <w:rsid w:val="00575816"/>
    <w:rsid w:val="005D490B"/>
    <w:rsid w:val="00665DA2"/>
    <w:rsid w:val="006A688E"/>
    <w:rsid w:val="007872B9"/>
    <w:rsid w:val="007B41E4"/>
    <w:rsid w:val="007E3D36"/>
    <w:rsid w:val="008050B5"/>
    <w:rsid w:val="00836CD9"/>
    <w:rsid w:val="00892BBD"/>
    <w:rsid w:val="008E0D70"/>
    <w:rsid w:val="0093198F"/>
    <w:rsid w:val="00946F67"/>
    <w:rsid w:val="009976C2"/>
    <w:rsid w:val="009B6714"/>
    <w:rsid w:val="009C0677"/>
    <w:rsid w:val="009D4C32"/>
    <w:rsid w:val="00AC0AD2"/>
    <w:rsid w:val="00AE3051"/>
    <w:rsid w:val="00AE7F7C"/>
    <w:rsid w:val="00BA0D83"/>
    <w:rsid w:val="00BD5EC0"/>
    <w:rsid w:val="00C05227"/>
    <w:rsid w:val="00C44B83"/>
    <w:rsid w:val="00C57DA5"/>
    <w:rsid w:val="00C6453F"/>
    <w:rsid w:val="00C65094"/>
    <w:rsid w:val="00CC5151"/>
    <w:rsid w:val="00CC549C"/>
    <w:rsid w:val="00CD4E8A"/>
    <w:rsid w:val="00CE54DE"/>
    <w:rsid w:val="00DE2613"/>
    <w:rsid w:val="00EC548E"/>
    <w:rsid w:val="00EF75F1"/>
    <w:rsid w:val="00F82D90"/>
    <w:rsid w:val="00FC3C3C"/>
    <w:rsid w:val="00FD6276"/>
    <w:rsid w:val="1AFDB09C"/>
    <w:rsid w:val="1F7FFD0C"/>
    <w:rsid w:val="1FBFA243"/>
    <w:rsid w:val="1FF7D2FA"/>
    <w:rsid w:val="27F3C2C5"/>
    <w:rsid w:val="2A55A168"/>
    <w:rsid w:val="2BF73492"/>
    <w:rsid w:val="2D9B37DE"/>
    <w:rsid w:val="2FFC87CB"/>
    <w:rsid w:val="30DFDF04"/>
    <w:rsid w:val="32FB76F1"/>
    <w:rsid w:val="337DEB27"/>
    <w:rsid w:val="3550D14F"/>
    <w:rsid w:val="378EAC76"/>
    <w:rsid w:val="3B5F5CFB"/>
    <w:rsid w:val="3BDEEE65"/>
    <w:rsid w:val="3D3EB566"/>
    <w:rsid w:val="3D7F67D1"/>
    <w:rsid w:val="3F3BCF8F"/>
    <w:rsid w:val="47C2AFE8"/>
    <w:rsid w:val="4E3F9126"/>
    <w:rsid w:val="51ED9B2D"/>
    <w:rsid w:val="53ED56D8"/>
    <w:rsid w:val="54F33986"/>
    <w:rsid w:val="57B8606C"/>
    <w:rsid w:val="57FFD0E9"/>
    <w:rsid w:val="677FFC05"/>
    <w:rsid w:val="68FBA1EB"/>
    <w:rsid w:val="6BAF6A38"/>
    <w:rsid w:val="6BCF2F6D"/>
    <w:rsid w:val="6BCFF898"/>
    <w:rsid w:val="6C8839F0"/>
    <w:rsid w:val="6DB53D50"/>
    <w:rsid w:val="6EFFA4D9"/>
    <w:rsid w:val="6FEF38C3"/>
    <w:rsid w:val="6FFF131A"/>
    <w:rsid w:val="73FD4D8B"/>
    <w:rsid w:val="75EA2AEE"/>
    <w:rsid w:val="779FDFA3"/>
    <w:rsid w:val="7B3F429E"/>
    <w:rsid w:val="7BFFBA58"/>
    <w:rsid w:val="7C4DC27F"/>
    <w:rsid w:val="7C57CCD6"/>
    <w:rsid w:val="7C9FE404"/>
    <w:rsid w:val="7CB438BF"/>
    <w:rsid w:val="7DBF01B1"/>
    <w:rsid w:val="7DFFB0F1"/>
    <w:rsid w:val="7EFE6131"/>
    <w:rsid w:val="7F2B7526"/>
    <w:rsid w:val="7F5D7BEC"/>
    <w:rsid w:val="7F7E8DD8"/>
    <w:rsid w:val="7F7F4C8D"/>
    <w:rsid w:val="7FBF6CEF"/>
    <w:rsid w:val="7FE60334"/>
    <w:rsid w:val="7FEE91C5"/>
    <w:rsid w:val="7FFF3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3D92EA"/>
  <w15:docId w15:val="{90966758-383D-48A3-9402-6359F4EA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qFormat/>
    <w:pPr>
      <w:autoSpaceDE w:val="0"/>
      <w:autoSpaceDN w:val="0"/>
      <w:adjustRightInd w:val="0"/>
      <w:ind w:firstLine="420"/>
      <w:jc w:val="left"/>
    </w:pPr>
    <w:rPr>
      <w:rFonts w:ascii="宋体" w:hAnsi="Calibri"/>
      <w:kern w:val="0"/>
      <w:sz w:val="24"/>
      <w:szCs w:val="20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列表段落 字符"/>
    <w:basedOn w:val="a0"/>
    <w:link w:val="a9"/>
    <w:uiPriority w:val="34"/>
    <w:qFormat/>
    <w:locked/>
    <w:rPr>
      <w:rFonts w:ascii="Times New Roman" w:eastAsia="宋体" w:hAnsi="Times New Roman" w:cs="Times New Roman"/>
      <w:szCs w:val="24"/>
    </w:rPr>
  </w:style>
  <w:style w:type="paragraph" w:styleId="a9">
    <w:name w:val="List Paragraph"/>
    <w:basedOn w:val="a"/>
    <w:link w:val="a8"/>
    <w:uiPriority w:val="34"/>
    <w:qFormat/>
    <w:pPr>
      <w:ind w:firstLineChars="200" w:firstLine="420"/>
    </w:pPr>
  </w:style>
  <w:style w:type="character" w:customStyle="1" w:styleId="head11Char">
    <w:name w:val="head 1.1 Char"/>
    <w:basedOn w:val="a8"/>
    <w:link w:val="head11"/>
    <w:qFormat/>
    <w:locked/>
    <w:rPr>
      <w:rFonts w:asciiTheme="minorEastAsia" w:eastAsia="宋体" w:hAnsiTheme="minorEastAsia" w:cs="Times New Roman"/>
      <w:bCs/>
      <w:szCs w:val="24"/>
    </w:rPr>
  </w:style>
  <w:style w:type="paragraph" w:customStyle="1" w:styleId="head11">
    <w:name w:val="head 1.1"/>
    <w:basedOn w:val="a9"/>
    <w:link w:val="head11Char"/>
    <w:qFormat/>
    <w:pPr>
      <w:numPr>
        <w:ilvl w:val="1"/>
        <w:numId w:val="1"/>
      </w:numPr>
      <w:spacing w:before="260" w:after="260"/>
      <w:ind w:firstLineChars="0" w:firstLine="0"/>
    </w:pPr>
    <w:rPr>
      <w:rFonts w:asciiTheme="minorEastAsia" w:hAnsiTheme="minorEastAsia"/>
      <w:bCs/>
    </w:rPr>
  </w:style>
  <w:style w:type="character" w:customStyle="1" w:styleId="head111Char">
    <w:name w:val="head 1.1.1 Char"/>
    <w:basedOn w:val="a8"/>
    <w:link w:val="head111"/>
    <w:qFormat/>
    <w:locked/>
    <w:rPr>
      <w:rFonts w:ascii="Times New Roman" w:eastAsia="宋体" w:hAnsi="Times New Roman" w:cs="Times New Roman"/>
      <w:bCs/>
      <w:szCs w:val="24"/>
    </w:rPr>
  </w:style>
  <w:style w:type="paragraph" w:customStyle="1" w:styleId="head111">
    <w:name w:val="head 1.1.1"/>
    <w:basedOn w:val="a9"/>
    <w:link w:val="head111Char"/>
    <w:qFormat/>
    <w:pPr>
      <w:numPr>
        <w:ilvl w:val="2"/>
        <w:numId w:val="1"/>
      </w:numPr>
      <w:ind w:firstLineChars="0" w:firstLine="0"/>
    </w:pPr>
    <w:rPr>
      <w:bCs/>
    </w:rPr>
  </w:style>
  <w:style w:type="character" w:customStyle="1" w:styleId="a7">
    <w:name w:val="页眉 字符"/>
    <w:basedOn w:val="a0"/>
    <w:link w:val="a6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少艺 黄</cp:lastModifiedBy>
  <cp:revision>3</cp:revision>
  <cp:lastPrinted>2019-03-12T02:05:00Z</cp:lastPrinted>
  <dcterms:created xsi:type="dcterms:W3CDTF">2024-06-21T00:45:00Z</dcterms:created>
  <dcterms:modified xsi:type="dcterms:W3CDTF">2026-10-21T07:04:00Z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D711957C87A6A3A036CE6A6AED71F620_42</vt:lpwstr>
  </property>
</Properties>
</file>