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9E521">
      <w:pPr>
        <w:rPr>
          <w:rFonts w:ascii="方正小标宋简体" w:hAnsi="华文中宋" w:eastAsia="方正小标宋简体"/>
          <w:bCs/>
          <w:sz w:val="22"/>
          <w:szCs w:val="36"/>
        </w:rPr>
      </w:pPr>
      <w:r>
        <w:rPr>
          <w:rFonts w:hint="eastAsia" w:ascii="方正小标宋简体" w:hAnsi="华文中宋" w:eastAsia="方正小标宋简体"/>
          <w:bCs/>
          <w:sz w:val="22"/>
          <w:szCs w:val="36"/>
        </w:rPr>
        <w:t>附件</w:t>
      </w:r>
    </w:p>
    <w:p w14:paraId="0CCB8F5F">
      <w:pPr>
        <w:jc w:val="center"/>
        <w:rPr>
          <w:rFonts w:ascii="华文中宋" w:hAnsi="华文中宋" w:eastAsia="华文中宋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bCs/>
          <w:sz w:val="36"/>
          <w:szCs w:val="36"/>
          <w:lang w:eastAsia="zh-CN"/>
        </w:rPr>
        <w:t>采购</w:t>
      </w:r>
      <w:r>
        <w:rPr>
          <w:rFonts w:hint="eastAsia" w:ascii="华文中宋" w:hAnsi="华文中宋" w:eastAsia="华文中宋"/>
          <w:b/>
          <w:bCs/>
          <w:sz w:val="36"/>
          <w:szCs w:val="36"/>
        </w:rPr>
        <w:t>技术指标及配置需求表</w:t>
      </w:r>
    </w:p>
    <w:tbl>
      <w:tblPr>
        <w:tblStyle w:val="4"/>
        <w:tblW w:w="99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8156"/>
      </w:tblGrid>
      <w:tr w14:paraId="423A54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82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D1E192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项目名称</w:t>
            </w:r>
          </w:p>
        </w:tc>
        <w:tc>
          <w:tcPr>
            <w:tcW w:w="815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4F8749">
            <w:pPr>
              <w:spacing w:line="312" w:lineRule="auto"/>
              <w:rPr>
                <w:rFonts w:ascii="楷体_GB2312" w:eastAsia="楷体_GB2312"/>
                <w:color w:val="FF0000"/>
                <w:sz w:val="28"/>
                <w:u w:color="000000"/>
              </w:rPr>
            </w:pPr>
            <w:r>
              <w:rPr>
                <w:rFonts w:hint="eastAsia" w:ascii="楷体_GB2312" w:eastAsia="楷体_GB2312"/>
                <w:sz w:val="28"/>
                <w:u w:color="000000"/>
              </w:rPr>
              <w:t>Hash-tag标记的混样单细胞测序</w:t>
            </w:r>
          </w:p>
        </w:tc>
      </w:tr>
      <w:tr w14:paraId="546C8E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1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2B277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技术指标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67228CC8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  <w:u w:color="000000"/>
              </w:rPr>
            </w:pPr>
          </w:p>
          <w:p w14:paraId="66D9E90F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  <w:u w:color="000000"/>
              </w:rPr>
            </w:pPr>
          </w:p>
          <w:p w14:paraId="41F1227F">
            <w:pPr>
              <w:spacing w:line="480" w:lineRule="exact"/>
              <w:rPr>
                <w:rFonts w:ascii="仿宋_GB2312" w:eastAsia="仿宋_GB2312"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color="000000"/>
              </w:rPr>
              <w:t>1、细胞捕获：对处理好的细胞悬液样本分别进行Hash-tag标签孵育，要求Hash-tag标签种类不得低于10种。混合后的样本共计20个，每个样本细胞总数不得低于50万个，细胞活率≥85%，细胞浓度1600-2000个/μL，细胞结团率≤5%。使用10X Genomics GEM-X平台对混合后的细胞悬液进行分选捕获，预计每个样本捕获50000个细胞（上下浮动控制在20%以内）；</w:t>
            </w:r>
          </w:p>
          <w:p w14:paraId="2C22F5C3">
            <w:pPr>
              <w:spacing w:line="480" w:lineRule="exact"/>
              <w:rPr>
                <w:rFonts w:ascii="仿宋_GB2312" w:eastAsia="仿宋_GB2312"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color="000000"/>
              </w:rPr>
              <w:t>2、建库测序：使用V4版试剂，构建3</w:t>
            </w:r>
            <w:r>
              <w:rPr>
                <w:rFonts w:ascii="仿宋_GB2312" w:eastAsia="仿宋_GB2312"/>
                <w:sz w:val="28"/>
                <w:szCs w:val="28"/>
                <w:u w:color="000000"/>
              </w:rPr>
              <w:t>’</w:t>
            </w:r>
            <w:r>
              <w:rPr>
                <w:rFonts w:hint="eastAsia" w:ascii="仿宋_GB2312" w:eastAsia="仿宋_GB2312"/>
                <w:sz w:val="28"/>
                <w:szCs w:val="28"/>
                <w:u w:color="000000"/>
              </w:rPr>
              <w:t>单细胞转录组文库，使用Illumina平台测序，每个样本测序产出不低于500G数据量，平均Q30≥85%；</w:t>
            </w:r>
          </w:p>
          <w:p w14:paraId="64AC949B">
            <w:pPr>
              <w:spacing w:line="480" w:lineRule="exact"/>
              <w:rPr>
                <w:rFonts w:ascii="仿宋_GB2312" w:eastAsia="仿宋_GB2312"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color="000000"/>
              </w:rPr>
              <w:t>3、数据处理：对下机数据进行质控和过滤处理，根据Hash-tag标签对数据进行拆分，然后利用CellRanger软件对数据进行初步处理，并提供所有矩阵文件。对于采购方提出的其它合理处理数据的需求，供货商需要配合完成。要求有效细胞拆分率不低于80%，基因中位数不低于2500个/cell。该批数据采用硬盘方式闭环化交付，要求供货商具备数据云存储能力，自数据交付后，数据有效保存期不得低于12个月。从采购方提供样本到数据交付，项目周期不得超过20个自然日。</w:t>
            </w:r>
          </w:p>
          <w:p w14:paraId="3747FAE3">
            <w:pPr>
              <w:spacing w:line="312" w:lineRule="auto"/>
              <w:rPr>
                <w:rFonts w:ascii="仿宋_GB2312" w:eastAsia="仿宋_GB2312"/>
                <w:b/>
                <w:bCs/>
                <w:color w:val="FF0000"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color="000000"/>
              </w:rPr>
              <w:t>4、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售后服务：数据交付后，需要供货商搭建针对此项目的售后团队，处理问题响应时效不得超过12小时，整体售后服务周期不低于2年。</w:t>
            </w:r>
          </w:p>
          <w:p w14:paraId="62262B47">
            <w:pPr>
              <w:spacing w:line="312" w:lineRule="auto"/>
              <w:rPr>
                <w:rFonts w:ascii="仿宋_GB2312" w:eastAsia="仿宋_GB2312"/>
                <w:b/>
                <w:bCs/>
                <w:color w:val="FF0000"/>
                <w:sz w:val="28"/>
                <w:szCs w:val="28"/>
                <w:u w:color="000000"/>
              </w:rPr>
            </w:pPr>
          </w:p>
        </w:tc>
      </w:tr>
      <w:tr w14:paraId="70D983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7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4B86CC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服务明细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2AE87314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  <w:u w:color="000000"/>
              </w:rPr>
            </w:pPr>
          </w:p>
          <w:p w14:paraId="0F9EF0DA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  <w:u w:color="000000"/>
              </w:rPr>
            </w:pPr>
          </w:p>
          <w:p w14:paraId="7BCE5EAE">
            <w:pPr>
              <w:spacing w:line="480" w:lineRule="exact"/>
              <w:rPr>
                <w:rFonts w:hint="eastAsia" w:ascii="仿宋_GB2312" w:eastAsia="仿宋_GB2312"/>
                <w:sz w:val="28"/>
                <w:szCs w:val="28"/>
                <w:u w:color="000000"/>
              </w:rPr>
            </w:pPr>
          </w:p>
          <w:p w14:paraId="34EED976">
            <w:pPr>
              <w:spacing w:line="480" w:lineRule="exact"/>
              <w:rPr>
                <w:rFonts w:ascii="仿宋_GB2312" w:eastAsia="仿宋_GB2312"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color="000000"/>
              </w:rPr>
              <w:t>1、细胞捕获：完成所有样本的处理、Hash-tag标签孵育和细胞分选，混合后的样本共计20个，使用10X Genomics GEM-X平台对混合后的细胞悬液进行分选捕获，预计每个样本捕获50000个细胞（上下浮动控制在20%以内）；</w:t>
            </w:r>
          </w:p>
          <w:p w14:paraId="667C8E0C">
            <w:pPr>
              <w:spacing w:line="480" w:lineRule="exact"/>
              <w:rPr>
                <w:rFonts w:ascii="仿宋_GB2312" w:eastAsia="仿宋_GB2312"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color="000000"/>
              </w:rPr>
              <w:t>2、建库测序：使用V4版试剂和Illumina平台测序仪，完成所有样本建库测序，每个样本测序产出不低于500G数据量，平均Q30≥85%；</w:t>
            </w:r>
          </w:p>
          <w:p w14:paraId="54241818">
            <w:pPr>
              <w:spacing w:line="480" w:lineRule="exact"/>
              <w:rPr>
                <w:rFonts w:ascii="仿宋_GB2312" w:eastAsia="仿宋_GB2312"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color="000000"/>
              </w:rPr>
              <w:t>3、数据处理：对下机数据进行质控和过滤处理、拆分，然后利用CellRanger软件对数据进行初步处理，并提供所有矩阵文件。对于采购方提出的其它合理处理数据的需求，供货商需要配合完成。数据采用硬盘方式闭环化交付，数据有效保存起不得低于12个月。4、项目周期：不得超过20个自然日。</w:t>
            </w:r>
          </w:p>
          <w:p w14:paraId="5A62D48D">
            <w:pPr>
              <w:spacing w:line="0" w:lineRule="atLeast"/>
              <w:jc w:val="both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color="000000"/>
              </w:rPr>
              <w:t>5、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售后服务：数据交付后，进入售后阶段，整体售后服务周期不低于2年。</w:t>
            </w:r>
          </w:p>
          <w:p w14:paraId="7595EDA1">
            <w:pPr>
              <w:spacing w:line="0" w:lineRule="atLeast"/>
              <w:jc w:val="both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38D9765B">
            <w:pPr>
              <w:spacing w:line="0" w:lineRule="atLeast"/>
              <w:jc w:val="both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05B3ACE7">
            <w:pPr>
              <w:spacing w:line="0" w:lineRule="atLeast"/>
              <w:jc w:val="both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1EE77B36">
            <w:pPr>
              <w:spacing w:line="0" w:lineRule="atLeast"/>
              <w:jc w:val="both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252D5B6C">
            <w:pPr>
              <w:spacing w:line="0" w:lineRule="atLeast"/>
              <w:jc w:val="both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70B46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3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280445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05EE8B47">
            <w:pPr>
              <w:spacing w:line="312" w:lineRule="auto"/>
              <w:rPr>
                <w:rFonts w:ascii="仿宋_GB2312" w:eastAsia="仿宋_GB2312"/>
                <w:b/>
                <w:bCs/>
                <w:color w:val="FF0000"/>
                <w:sz w:val="24"/>
                <w:szCs w:val="28"/>
                <w:u w:color="000000"/>
              </w:rPr>
            </w:pPr>
          </w:p>
        </w:tc>
      </w:tr>
    </w:tbl>
    <w:p w14:paraId="480FA830"/>
    <w:p w14:paraId="559728E4">
      <w:pPr>
        <w:ind w:firstLine="402" w:firstLineChars="200"/>
        <w:rPr>
          <w:rFonts w:hint="eastAsia" w:eastAsia="宋体"/>
          <w:b/>
          <w:bCs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DCC"/>
    <w:rsid w:val="000C0F85"/>
    <w:rsid w:val="00225416"/>
    <w:rsid w:val="00235B98"/>
    <w:rsid w:val="00420EF0"/>
    <w:rsid w:val="004D4DCC"/>
    <w:rsid w:val="00577E7B"/>
    <w:rsid w:val="00606487"/>
    <w:rsid w:val="00616B95"/>
    <w:rsid w:val="00646E4D"/>
    <w:rsid w:val="006A0439"/>
    <w:rsid w:val="00976824"/>
    <w:rsid w:val="00A344E6"/>
    <w:rsid w:val="00AE7095"/>
    <w:rsid w:val="00BD755C"/>
    <w:rsid w:val="00CA1E53"/>
    <w:rsid w:val="00CA5366"/>
    <w:rsid w:val="00CE4B5B"/>
    <w:rsid w:val="00D94B72"/>
    <w:rsid w:val="00DC24C8"/>
    <w:rsid w:val="00DC255D"/>
    <w:rsid w:val="00E75B26"/>
    <w:rsid w:val="00EC3295"/>
    <w:rsid w:val="00FA5055"/>
    <w:rsid w:val="00FC097E"/>
    <w:rsid w:val="18AC1086"/>
    <w:rsid w:val="79152DED"/>
    <w:rsid w:val="F4D4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kern w:val="0"/>
      <w:sz w:val="20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812</Words>
  <Characters>965</Characters>
  <Lines>6</Lines>
  <Paragraphs>1</Paragraphs>
  <TotalTime>97</TotalTime>
  <ScaleCrop>false</ScaleCrop>
  <LinksUpToDate>false</LinksUpToDate>
  <CharactersWithSpaces>969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2024-03-19T09:50:00Z</dcterms:created>
  <dc:creator>Windows 用户</dc:creator>
  <cp:lastModifiedBy>晨晨墨染¹⁴¹³¹⁹</cp:lastModifiedBy>
  <cp:lastPrinted>2026-10-08T16:38:00Z</cp:lastPrinted>
  <dcterms:modified xsi:type="dcterms:W3CDTF">2026-10-14T06:41:33Z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648D6E5A643842EFB067D03C7F472D23_13</vt:lpwstr>
  </property>
  <property fmtid="{D5CDD505-2E9C-101B-9397-08002B2CF9AE}" pid="4" name="KSOTemplateDocerSaveRecord">
    <vt:lpwstr>eyJoZGlkIjoiNjY0MzgyYmNiMTQyMjMyMmFiODg4MWM2ODhmYTFiNDIiLCJ1c2VySWQiOiI0NDY1ODc3NDAifQ==</vt:lpwstr>
  </property>
</Properties>
</file>